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8"/>
      </w:tblGrid>
      <w:tr w:rsidR="00DC06DE" w:rsidRPr="00446D02" w14:paraId="3E6A0EAB" w14:textId="77777777" w:rsidTr="001555AC">
        <w:trPr>
          <w:trHeight w:val="20"/>
        </w:trPr>
        <w:tc>
          <w:tcPr>
            <w:tcW w:w="5000" w:type="pct"/>
            <w:shd w:val="clear" w:color="auto" w:fill="FFFFCC"/>
          </w:tcPr>
          <w:p w14:paraId="4097CE84" w14:textId="77777777" w:rsidR="009A75BB" w:rsidRPr="00446D02" w:rsidRDefault="009A75BB" w:rsidP="009A75BB">
            <w:pPr>
              <w:jc w:val="center"/>
              <w:rPr>
                <w:rFonts w:ascii="Times New Roman" w:hAnsi="Times New Roman" w:cs="Times New Roman"/>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446D02">
              <w:rPr>
                <w:rFonts w:ascii="Times New Roman" w:eastAsia="Times New Roman" w:hAnsi="Times New Roman" w:cs="Times New Roman"/>
                <w:b/>
                <w:bCs/>
                <w:sz w:val="24"/>
                <w:szCs w:val="24"/>
                <w:lang w:val="lt-LT"/>
              </w:rPr>
              <w:t>BIRŽŲ REGIONINIO PARKO PLANAVIMO SCHEMOS (RIBŲ IR TVARKYMO PLANŲ) PROJEKTO PARENGIMO PASLAUGOS</w:t>
            </w:r>
          </w:p>
          <w:p w14:paraId="518A36ED" w14:textId="703E9C39" w:rsidR="00F372C9" w:rsidRPr="00446D02" w:rsidRDefault="00F372C9" w:rsidP="009A75BB">
            <w:pPr>
              <w:jc w:val="center"/>
              <w:rPr>
                <w:rFonts w:ascii="Times New Roman" w:hAnsi="Times New Roman" w:cs="Times New Roman"/>
                <w:b/>
                <w:lang w:val="lt-LT"/>
              </w:rPr>
            </w:pPr>
          </w:p>
        </w:tc>
      </w:tr>
    </w:tbl>
    <w:p w14:paraId="0C811A87" w14:textId="77777777" w:rsidR="00DC06DE" w:rsidRPr="00446D02" w:rsidRDefault="00DC06DE" w:rsidP="00DC06DE">
      <w:pPr>
        <w:spacing w:before="60" w:after="60" w:line="120" w:lineRule="auto"/>
        <w:rPr>
          <w:rFonts w:ascii="Times New Roman" w:hAnsi="Times New Roman" w:cs="Times New Roman"/>
          <w:b/>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EC6B29F" w14:textId="77777777" w:rsidR="00C37851" w:rsidRPr="00446D02" w:rsidRDefault="00C37851" w:rsidP="00C37851">
      <w:pPr>
        <w:spacing w:after="0" w:line="240" w:lineRule="auto"/>
        <w:jc w:val="center"/>
        <w:rPr>
          <w:rFonts w:ascii="Times New Roman" w:eastAsia="Times New Roman" w:hAnsi="Times New Roman" w:cs="Times New Roman"/>
          <w:b/>
          <w:bCs/>
          <w:sz w:val="24"/>
          <w:szCs w:val="24"/>
        </w:rPr>
      </w:pPr>
      <w:r w:rsidRPr="00446D02">
        <w:rPr>
          <w:rFonts w:ascii="Times New Roman" w:eastAsia="Times New Roman" w:hAnsi="Times New Roman" w:cs="Times New Roman"/>
          <w:b/>
          <w:bCs/>
          <w:sz w:val="24"/>
          <w:szCs w:val="24"/>
        </w:rPr>
        <w:t>TECHNINĖ SPECIFIKACIJA</w:t>
      </w:r>
    </w:p>
    <w:p w14:paraId="07BF76D9" w14:textId="77777777" w:rsidR="00C37851" w:rsidRPr="00446D02" w:rsidRDefault="00C37851" w:rsidP="00C37851">
      <w:pPr>
        <w:spacing w:after="0" w:line="240" w:lineRule="auto"/>
        <w:jc w:val="center"/>
        <w:rPr>
          <w:rFonts w:ascii="Times New Roman" w:eastAsia="Times New Roman" w:hAnsi="Times New Roman" w:cs="Times New Roman"/>
          <w:b/>
          <w:sz w:val="24"/>
        </w:rPr>
      </w:pPr>
    </w:p>
    <w:p w14:paraId="573F2AB0" w14:textId="77777777" w:rsidR="00C37851" w:rsidRPr="00446D02" w:rsidRDefault="00C37851" w:rsidP="00C37851">
      <w:pPr>
        <w:numPr>
          <w:ilvl w:val="0"/>
          <w:numId w:val="48"/>
        </w:numPr>
        <w:pBdr>
          <w:top w:val="nil"/>
          <w:left w:val="nil"/>
          <w:bottom w:val="nil"/>
          <w:right w:val="nil"/>
          <w:between w:val="nil"/>
        </w:pBdr>
        <w:tabs>
          <w:tab w:val="left" w:pos="1985"/>
          <w:tab w:val="left" w:pos="2552"/>
        </w:tabs>
        <w:spacing w:after="0" w:line="240" w:lineRule="auto"/>
        <w:ind w:left="0" w:hanging="720"/>
        <w:jc w:val="center"/>
        <w:rPr>
          <w:rFonts w:ascii="Times New Roman" w:eastAsia="Times New Roman" w:hAnsi="Times New Roman" w:cs="Times New Roman"/>
          <w:b/>
          <w:color w:val="000000"/>
          <w:sz w:val="24"/>
          <w:szCs w:val="24"/>
        </w:rPr>
      </w:pPr>
      <w:r w:rsidRPr="00446D02">
        <w:rPr>
          <w:rFonts w:ascii="Times New Roman" w:eastAsia="Times New Roman" w:hAnsi="Times New Roman" w:cs="Times New Roman"/>
          <w:b/>
          <w:color w:val="000000"/>
          <w:sz w:val="24"/>
          <w:szCs w:val="24"/>
        </w:rPr>
        <w:t>ĮVADINĖ INFORMACIJA</w:t>
      </w:r>
    </w:p>
    <w:p w14:paraId="2D558332" w14:textId="77777777" w:rsidR="00C37851" w:rsidRPr="00446D02" w:rsidRDefault="00C37851" w:rsidP="00C37851">
      <w:pPr>
        <w:pBdr>
          <w:top w:val="nil"/>
          <w:left w:val="nil"/>
          <w:bottom w:val="nil"/>
          <w:right w:val="nil"/>
          <w:between w:val="nil"/>
        </w:pBdr>
        <w:tabs>
          <w:tab w:val="left" w:pos="1985"/>
          <w:tab w:val="left" w:pos="2552"/>
        </w:tabs>
        <w:spacing w:after="0" w:line="240" w:lineRule="auto"/>
        <w:rPr>
          <w:rFonts w:ascii="Times New Roman" w:eastAsia="Times New Roman" w:hAnsi="Times New Roman" w:cs="Times New Roman"/>
          <w:b/>
          <w:color w:val="000000"/>
          <w:sz w:val="24"/>
          <w:szCs w:val="24"/>
        </w:rPr>
      </w:pPr>
    </w:p>
    <w:p w14:paraId="4496E629" w14:textId="77777777" w:rsidR="00C37851" w:rsidRPr="00446D02" w:rsidRDefault="00C37851" w:rsidP="00C37851">
      <w:pPr>
        <w:shd w:val="clear" w:color="auto" w:fill="FFFFFF" w:themeFill="background1"/>
        <w:spacing w:after="0" w:line="240" w:lineRule="auto"/>
        <w:ind w:firstLine="706"/>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1.1. Parengti Biržų regioninio parko (toliau – Regioninio parko) planavimo schemą (ribų ir tvarkymo planus) (toliau – Planavimo schema) būtina siekiant išsaugoti gamtos ir kultūros vertybes, tinkamai reguliuoti rekreacinę ir ūkinę veiklą, sudaryti prielaidas efektyviai saugoti ir tvarkyti teritoriją. Šiuo metu galiojantys Regioninio parko planavimo dokumentai, patvirtinti 2009 - 2010 m. Be aktualią situaciją atspindinčių planavimo dokumentų negalima įgyvendinti apsaugos ir tvarkymo priemonių. Reikia peržiūrėti visą teritorijos tyrimų medžiagą, monitoringo duomenis, iš naujo įvertinti saugomų gamtos, kultūros paveldo vertybių būklę, lankytojų srautus, rekreacijai skirtą infrastruktūrą ir kraštovaizdžio pokyčius. Dabartinės Regioninio parko ir jo zonų ribos ir numatytos teritorijos tvarkymo priemonės ne visur yra optimalios, ne visada atitinka daugiau kaip per 16 metų susiklosčiusias žemės valdų ar žemės naudmenų ribas, gamtos ir kultūros paveldo kompleksų (vertybių) išsidėstymą, naujus apsaugos ir naudojimo poreikius, galimybes, didėjančius rekreacinių paslaugų ir lankytojų poreikius. Dėl šių priežasčių reikia peržiūrėti ir keisti esamas ribas, apsaugos ir tvarkymo priemones.</w:t>
      </w:r>
    </w:p>
    <w:p w14:paraId="6C089A4B" w14:textId="77777777" w:rsidR="00C37851" w:rsidRPr="00446D02" w:rsidRDefault="00C37851" w:rsidP="00C37851">
      <w:pPr>
        <w:shd w:val="clear" w:color="auto" w:fill="FFFFFF" w:themeFill="background1"/>
        <w:spacing w:after="0" w:line="240" w:lineRule="auto"/>
        <w:ind w:firstLine="706"/>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Nuo 2009 - 2010 m., kai patvirtinti Regioninio parko planavimo dokumentai, keitėsi su saugomų teritorijų planavimu susiję teisės aktai: anksčiau atskirai rengti saugomos teritorijos ribų planai, kurie buvo tvirtinami Lietuvos Respublikos Vyriausybės nutarimu, ir tvarkymo planai, kurie buvo tvirtinami aplinkos ministro įsakymu, dabar sujungti į planavimo schemą, ją tvirtina Vyriausybė. Pagal 2019 m. balandžio 26 d. priimtas Lietuvos Respublikos saugomų teritorijų įstatymo ir įgyvendinamųjų įstatymų pataisas (Saugomų teritorijų įstatymo Nr. I-301 23, 28 ir 281 straipsnių pakeitimo įstatymas Nr. XIII-2095), saugomose teritorijose esančių kultūros paveldo vietovių ir kompleksinių kultūros paveldo objektų paveldo apsaugos ir veiklos plėtojimo paveldosaugos reikalavimai nustatomi saugomų teritorijų planavimo schemose (ribų ir tvarkymo planuose), valstybinių draustinių – tvarkymo planuose.</w:t>
      </w:r>
    </w:p>
    <w:p w14:paraId="21142290" w14:textId="77777777" w:rsidR="00C37851" w:rsidRPr="00446D02" w:rsidRDefault="00C37851" w:rsidP="00C37851">
      <w:pPr>
        <w:shd w:val="clear" w:color="auto" w:fill="FFFFFF" w:themeFill="background1"/>
        <w:spacing w:after="0" w:line="240" w:lineRule="auto"/>
        <w:ind w:firstLine="706"/>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 xml:space="preserve">1.2. Lietuvos Respublikos Vyriausybė 2026 m. balandžio 29 d. nutarimu Nr. 303 „Dėl Biržų regioninio parko planavimo schemos rengimo pradžios ir planavimo tikslų“ nutarė pradėti rengti Regioninio parko Planavimo schemą ir </w:t>
      </w:r>
      <w:bookmarkStart w:id="15" w:name="part_bc9fb6be1cd348dfb39e66a4e7573175"/>
      <w:bookmarkEnd w:id="15"/>
      <w:r w:rsidRPr="00446D02">
        <w:rPr>
          <w:rFonts w:ascii="Times New Roman" w:eastAsia="Times New Roman" w:hAnsi="Times New Roman" w:cs="Times New Roman"/>
          <w:sz w:val="24"/>
          <w:szCs w:val="24"/>
        </w:rPr>
        <w:t>nustatė šiuos Planavimo schemos tikslus:</w:t>
      </w:r>
    </w:p>
    <w:p w14:paraId="1C7EB6C5"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1.2.1. įvertinti poreikį ir prireikus pakeisti Biržų regioninio parko ir jo funkcinio prioriteto zonų ribas;</w:t>
      </w:r>
    </w:p>
    <w:p w14:paraId="44366FD8"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1.2.2. įvertinti, ar būtina mažinti neigiamą veiklos poveikį Biržų regioniniam parkui, ir prireikus nustatyti šio regioninio parko buferinės apsaugos zonos ribas;</w:t>
      </w:r>
    </w:p>
    <w:p w14:paraId="776D87DC"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1.2.3. valstybinį Pamūšių kraštovaizdžio draustinį prijungti prie Biržų regioninio parko, įvertinti kitų šalia esančių valstybinių ir savivaldybės draustinių prijungimo prie Biržų regioninio parko galimybę ir esant galimybei juos prijungti;</w:t>
      </w:r>
    </w:p>
    <w:p w14:paraId="4001ED52"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1.2.4. įvertinti rezervato steigimo Biržų regioniniame parke galimybę ir esant galimybei jį steigti;</w:t>
      </w:r>
    </w:p>
    <w:p w14:paraId="24FA39EF"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1.2.5. nustatyti Biržų regioninio parko kraštovaizdžio tvarkymo zonas, jose taikomas gamtos ir nekilnojamojo kultūros paveldo teritorinių kompleksų ir objektų apsaugos ir tvarkymo kryptis bei priemones;</w:t>
      </w:r>
    </w:p>
    <w:p w14:paraId="2E8D42D1"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1.2.6. sudaryti sąlygas visuomenei tenkinti pažintinius ir rekreacinius poreikius, sudaryti sąlygas išsaugoti vertingas ekosistemas, gyvūnų, augalų ir grybų rūšis, miško medžių genetinius išteklius;</w:t>
      </w:r>
    </w:p>
    <w:p w14:paraId="7C492037"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1.2.7. nustatyti priemones veiklos pažeistam kraštovaizdžiui, ekosistemoms, gamtos ir kultūros paveldo objektams atkurti;</w:t>
      </w:r>
    </w:p>
    <w:p w14:paraId="1C65EB73" w14:textId="77777777" w:rsidR="00C37851" w:rsidRPr="00446D02"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1.2.8. nustatyti priemones, užtikrinančias palankią Europos Bendrijos svarbos natūralių buveinių ir rūšių būklę ir sudarančias sąlygas susiformuoti naujiems Europos Bendrijos svarbos natūralių buveinių ir rūšių buveinių plotams;</w:t>
      </w:r>
    </w:p>
    <w:p w14:paraId="0D064BDC" w14:textId="77777777" w:rsidR="00C37851" w:rsidRDefault="00C37851" w:rsidP="00C37851">
      <w:pPr>
        <w:tabs>
          <w:tab w:val="left" w:pos="1134"/>
        </w:tabs>
        <w:spacing w:after="0" w:line="240" w:lineRule="auto"/>
        <w:ind w:firstLine="709"/>
        <w:rPr>
          <w:rFonts w:ascii="Times New Roman" w:hAnsi="Times New Roman" w:cs="Times New Roman"/>
          <w:color w:val="000000"/>
          <w:sz w:val="24"/>
          <w:szCs w:val="24"/>
          <w:lang w:val="it-IT"/>
        </w:rPr>
      </w:pPr>
      <w:r w:rsidRPr="00446D02">
        <w:rPr>
          <w:rFonts w:ascii="Times New Roman" w:hAnsi="Times New Roman" w:cs="Times New Roman"/>
          <w:color w:val="000000"/>
          <w:sz w:val="24"/>
          <w:szCs w:val="24"/>
          <w:lang w:val="it-IT"/>
        </w:rPr>
        <w:t>1.2.9. nustatyti nekilnojamojo kultūros paveldo apsaugos ir veiklos plėtojimo paveldosaugos reikalavimus, nekilnojamojo kultūros paveldo tvarkymo, naudojimo ir atkūrimo priemones.</w:t>
      </w:r>
    </w:p>
    <w:p w14:paraId="7EE62383" w14:textId="77777777" w:rsidR="00EB6D02" w:rsidRDefault="00EB6D02" w:rsidP="00C37851">
      <w:pPr>
        <w:tabs>
          <w:tab w:val="left" w:pos="1134"/>
        </w:tabs>
        <w:spacing w:after="0" w:line="240" w:lineRule="auto"/>
        <w:ind w:firstLine="709"/>
        <w:rPr>
          <w:rFonts w:ascii="Times New Roman" w:hAnsi="Times New Roman" w:cs="Times New Roman"/>
          <w:color w:val="000000"/>
          <w:sz w:val="24"/>
          <w:szCs w:val="24"/>
          <w:lang w:val="it-IT"/>
        </w:rPr>
      </w:pPr>
    </w:p>
    <w:p w14:paraId="747FE08F" w14:textId="77777777" w:rsidR="00EB6D02" w:rsidRDefault="00EB6D02" w:rsidP="00C37851">
      <w:pPr>
        <w:tabs>
          <w:tab w:val="left" w:pos="1134"/>
        </w:tabs>
        <w:spacing w:after="0" w:line="240" w:lineRule="auto"/>
        <w:ind w:firstLine="709"/>
        <w:rPr>
          <w:rFonts w:ascii="Times New Roman" w:hAnsi="Times New Roman" w:cs="Times New Roman"/>
          <w:color w:val="000000"/>
          <w:sz w:val="24"/>
          <w:szCs w:val="24"/>
          <w:lang w:val="it-IT"/>
        </w:rPr>
      </w:pPr>
    </w:p>
    <w:p w14:paraId="10B5C244" w14:textId="77777777" w:rsidR="00EB6D02" w:rsidRDefault="00EB6D02" w:rsidP="00C37851">
      <w:pPr>
        <w:tabs>
          <w:tab w:val="left" w:pos="1134"/>
        </w:tabs>
        <w:spacing w:after="0" w:line="240" w:lineRule="auto"/>
        <w:ind w:firstLine="709"/>
        <w:rPr>
          <w:rFonts w:ascii="Times New Roman" w:hAnsi="Times New Roman" w:cs="Times New Roman"/>
          <w:color w:val="000000"/>
          <w:sz w:val="24"/>
          <w:szCs w:val="24"/>
          <w:lang w:val="it-IT"/>
        </w:rPr>
      </w:pPr>
    </w:p>
    <w:p w14:paraId="64208868" w14:textId="77777777" w:rsidR="00EB6D02" w:rsidRPr="00446D02" w:rsidRDefault="00EB6D02" w:rsidP="00C37851">
      <w:pPr>
        <w:tabs>
          <w:tab w:val="left" w:pos="1134"/>
        </w:tabs>
        <w:spacing w:after="0" w:line="240" w:lineRule="auto"/>
        <w:ind w:firstLine="709"/>
        <w:rPr>
          <w:rFonts w:ascii="Times New Roman" w:hAnsi="Times New Roman" w:cs="Times New Roman"/>
          <w:color w:val="000000"/>
          <w:sz w:val="24"/>
          <w:szCs w:val="24"/>
          <w:lang w:val="it-IT"/>
        </w:rPr>
      </w:pPr>
    </w:p>
    <w:p w14:paraId="4598E96C" w14:textId="77777777" w:rsidR="00C37851" w:rsidRPr="00446D02" w:rsidRDefault="00C37851" w:rsidP="00C37851">
      <w:pPr>
        <w:shd w:val="clear" w:color="auto" w:fill="FFFFFF"/>
        <w:spacing w:after="0" w:line="240" w:lineRule="auto"/>
        <w:rPr>
          <w:rFonts w:ascii="Times New Roman" w:eastAsia="Times New Roman" w:hAnsi="Times New Roman" w:cs="Times New Roman"/>
          <w:sz w:val="24"/>
          <w:szCs w:val="24"/>
          <w:lang w:val="it-IT"/>
        </w:rPr>
      </w:pPr>
      <w:bookmarkStart w:id="16" w:name="part_b31ad299a66b4ee29d315e6e289c5acb"/>
      <w:bookmarkStart w:id="17" w:name="part_1eef396edac344d88c60da3b7b48f2a8"/>
      <w:bookmarkStart w:id="18" w:name="part_3a769540095f43e4a17a04d1679399cd"/>
      <w:bookmarkStart w:id="19" w:name="part_6fb8a2baccaa4e0da136cd5a015ba041"/>
      <w:bookmarkEnd w:id="16"/>
      <w:bookmarkEnd w:id="17"/>
      <w:bookmarkEnd w:id="18"/>
      <w:bookmarkEnd w:id="19"/>
    </w:p>
    <w:p w14:paraId="163FBE69" w14:textId="197D5275" w:rsidR="00C37851" w:rsidRPr="00446D02" w:rsidRDefault="00C37851" w:rsidP="00C37851">
      <w:pPr>
        <w:numPr>
          <w:ilvl w:val="0"/>
          <w:numId w:val="48"/>
        </w:numPr>
        <w:pBdr>
          <w:top w:val="nil"/>
          <w:left w:val="nil"/>
          <w:bottom w:val="nil"/>
          <w:right w:val="nil"/>
          <w:between w:val="nil"/>
        </w:pBdr>
        <w:spacing w:after="0" w:line="240" w:lineRule="auto"/>
        <w:ind w:left="0" w:firstLine="0"/>
        <w:jc w:val="center"/>
        <w:rPr>
          <w:rFonts w:ascii="Times New Roman" w:eastAsia="Times New Roman" w:hAnsi="Times New Roman" w:cs="Times New Roman"/>
          <w:b/>
          <w:color w:val="000000"/>
          <w:sz w:val="24"/>
          <w:szCs w:val="24"/>
        </w:rPr>
      </w:pPr>
      <w:r w:rsidRPr="00446D02">
        <w:rPr>
          <w:rFonts w:ascii="Times New Roman" w:eastAsia="Times New Roman" w:hAnsi="Times New Roman" w:cs="Times New Roman"/>
          <w:b/>
          <w:color w:val="000000"/>
          <w:sz w:val="24"/>
          <w:szCs w:val="24"/>
        </w:rPr>
        <w:lastRenderedPageBreak/>
        <w:t>PIRKIMO OBJEKTAS IR UŽDAVINIAI</w:t>
      </w:r>
    </w:p>
    <w:p w14:paraId="26788462" w14:textId="77777777" w:rsidR="00C37851" w:rsidRPr="00446D02" w:rsidRDefault="00C37851" w:rsidP="00C37851">
      <w:pPr>
        <w:spacing w:after="0" w:line="240" w:lineRule="auto"/>
        <w:rPr>
          <w:rFonts w:ascii="Times New Roman" w:eastAsia="Times New Roman" w:hAnsi="Times New Roman" w:cs="Times New Roman"/>
          <w:sz w:val="24"/>
          <w:szCs w:val="24"/>
        </w:rPr>
      </w:pPr>
    </w:p>
    <w:p w14:paraId="787B6CF4"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color w:val="000000"/>
          <w:sz w:val="24"/>
          <w:szCs w:val="24"/>
        </w:rPr>
      </w:pPr>
      <w:r w:rsidRPr="00446D02">
        <w:rPr>
          <w:rFonts w:ascii="Times New Roman" w:eastAsia="Times New Roman" w:hAnsi="Times New Roman" w:cs="Times New Roman"/>
          <w:b/>
          <w:color w:val="000000"/>
          <w:sz w:val="24"/>
          <w:szCs w:val="24"/>
        </w:rPr>
        <w:t xml:space="preserve"> Pirkimo objektas</w:t>
      </w:r>
      <w:r w:rsidRPr="00446D02">
        <w:rPr>
          <w:rFonts w:ascii="Times New Roman" w:eastAsia="Times New Roman" w:hAnsi="Times New Roman" w:cs="Times New Roman"/>
          <w:bCs/>
          <w:color w:val="000000"/>
          <w:sz w:val="24"/>
          <w:szCs w:val="24"/>
        </w:rPr>
        <w:t xml:space="preserve"> </w:t>
      </w:r>
      <w:r w:rsidRPr="00446D02">
        <w:rPr>
          <w:rFonts w:ascii="Times New Roman" w:eastAsia="Times New Roman" w:hAnsi="Times New Roman" w:cs="Times New Roman"/>
          <w:color w:val="000000"/>
          <w:sz w:val="24"/>
          <w:szCs w:val="24"/>
        </w:rPr>
        <w:t xml:space="preserve">– Regioninio parko Planavimo schemos parengimo paslaugos (toliau – Paslaugos); </w:t>
      </w:r>
      <w:r w:rsidRPr="00446D02">
        <w:rPr>
          <w:rFonts w:ascii="Times New Roman" w:hAnsi="Times New Roman" w:cs="Times New Roman"/>
          <w:sz w:val="24"/>
          <w:szCs w:val="24"/>
        </w:rPr>
        <w:t xml:space="preserve">turi būti parengti, suderinti ir patikrinti Planavimo schemos ribų ir tvarkymo planai (brėžiniai), aiškinamasis raštas, Vyriausybės nutarimo projektas.  </w:t>
      </w:r>
    </w:p>
    <w:p w14:paraId="320FC62D"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sz w:val="24"/>
          <w:szCs w:val="24"/>
        </w:rPr>
      </w:pPr>
      <w:r w:rsidRPr="00446D02">
        <w:rPr>
          <w:rFonts w:ascii="Times New Roman" w:eastAsia="Times New Roman" w:hAnsi="Times New Roman" w:cs="Times New Roman"/>
          <w:b/>
          <w:bCs/>
          <w:color w:val="000000" w:themeColor="text1"/>
          <w:sz w:val="24"/>
          <w:szCs w:val="24"/>
        </w:rPr>
        <w:t>Pirkimo tikslas</w:t>
      </w:r>
      <w:r w:rsidRPr="00446D02">
        <w:rPr>
          <w:rFonts w:ascii="Times New Roman" w:eastAsia="Times New Roman" w:hAnsi="Times New Roman" w:cs="Times New Roman"/>
          <w:color w:val="000000" w:themeColor="text1"/>
          <w:sz w:val="24"/>
          <w:szCs w:val="24"/>
        </w:rPr>
        <w:t xml:space="preserve"> – kokybiškai ir laiku parengti Planavimo schemą;</w:t>
      </w:r>
    </w:p>
    <w:p w14:paraId="223277CD"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sz w:val="24"/>
          <w:szCs w:val="24"/>
        </w:rPr>
      </w:pPr>
      <w:r w:rsidRPr="00446D02">
        <w:rPr>
          <w:rFonts w:ascii="Times New Roman" w:eastAsia="Times New Roman" w:hAnsi="Times New Roman" w:cs="Times New Roman"/>
          <w:b/>
          <w:bCs/>
          <w:color w:val="000000" w:themeColor="text1"/>
          <w:sz w:val="24"/>
          <w:szCs w:val="24"/>
        </w:rPr>
        <w:t>Nagrinėjama (planuojama) teritorija</w:t>
      </w:r>
      <w:r w:rsidRPr="00446D02">
        <w:rPr>
          <w:rFonts w:ascii="Times New Roman" w:eastAsia="Times New Roman" w:hAnsi="Times New Roman" w:cs="Times New Roman"/>
          <w:color w:val="000000" w:themeColor="text1"/>
          <w:sz w:val="24"/>
          <w:szCs w:val="24"/>
        </w:rPr>
        <w:t xml:space="preserve"> – </w:t>
      </w:r>
      <w:r w:rsidRPr="00446D02">
        <w:rPr>
          <w:rFonts w:ascii="Times New Roman" w:eastAsia="Times New Roman" w:hAnsi="Times New Roman" w:cs="Times New Roman"/>
          <w:sz w:val="24"/>
          <w:szCs w:val="24"/>
        </w:rPr>
        <w:t>Biržų regioninis parkas, gretimos, buveinių apsaugai svarbių teritorijų atrankos kriterijus atitinkančios, vietovės ir su jomis besiribojančios, ekosistemų, funkciniais ir vizualiniais ryšiais susijusios teritorijos (nagrinėjamos (planuojamos) teritorijos ribų schema pridedama).</w:t>
      </w:r>
    </w:p>
    <w:p w14:paraId="052AC9F2"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color w:val="000000"/>
          <w:sz w:val="24"/>
          <w:szCs w:val="24"/>
        </w:rPr>
      </w:pPr>
      <w:r w:rsidRPr="00446D02">
        <w:rPr>
          <w:rFonts w:ascii="Times New Roman" w:eastAsia="Times New Roman" w:hAnsi="Times New Roman" w:cs="Times New Roman"/>
          <w:b/>
          <w:bCs/>
          <w:color w:val="000000" w:themeColor="text1"/>
          <w:sz w:val="24"/>
          <w:szCs w:val="24"/>
        </w:rPr>
        <w:t xml:space="preserve">Bendri reikalavimai – </w:t>
      </w:r>
      <w:r w:rsidRPr="00446D02">
        <w:rPr>
          <w:rFonts w:ascii="Times New Roman" w:eastAsia="Times New Roman" w:hAnsi="Times New Roman" w:cs="Times New Roman"/>
          <w:color w:val="000000" w:themeColor="text1"/>
          <w:sz w:val="24"/>
          <w:szCs w:val="24"/>
        </w:rPr>
        <w:t>Paslaugos teikėjas teikia Paslaugas vadovaujantis Lietuvos Respublikos Saugomų teritorijų, Teritorijų planavimo, Specialiųjų žemės naudojimo sąlygų įstatymais, Saugomų teritorijų specialiųjų planų rengimo taisyklėmis, patvirtintomis Lietuvos Respublikos aplinkos ir kultūros ministrų 2020 m. birželio 3 d. įsakymu Nr. D1-330/ĮV-706 (toliau – Taisyklės), 1992 m. gegužės 21 d. Europos Parlamento ir Tarybos direktyva 92/43/EEB dėl natūralių buveinių ir laukinės faunos bei floros apsaugos (OL 2004 m. specialusis leidimas, 15 skyrius, 2 tomas, p. 102) su paskutiniais pakeitimais, padarytais 2013 m. gegužės 13 d. Tarybos direktyva 2013/17/ES (OL 2013 L 158, p. 193), 2009 m. lapkričio 30 d., Europos Parlamento ir Tarybos direktyva 2009/147/EB dėl laukinių paukščių apsaugos, Saugomų teritorijų (išskyrus kultūrinius rezervatus (rezervatus-muziejus), kultūrinius draustinius, istorinius valstybinius parkus) steigimo kriterijais, Lietuvos Respublikos saugomų teritorijų valstybės kadastrui teikiamų saugomų teritorijų planavimo dokumentų grafinių dalių tikrinimo tvarkos aprašu, bei kitais teisės aktais;</w:t>
      </w:r>
    </w:p>
    <w:p w14:paraId="5591ED8E"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bCs/>
          <w:color w:val="000000"/>
          <w:sz w:val="24"/>
          <w:szCs w:val="24"/>
          <w:lang w:val="it-IT"/>
        </w:rPr>
      </w:pPr>
      <w:r w:rsidRPr="00446D02">
        <w:rPr>
          <w:rFonts w:ascii="Times New Roman" w:eastAsia="Times New Roman" w:hAnsi="Times New Roman" w:cs="Times New Roman"/>
          <w:bCs/>
          <w:color w:val="000000"/>
          <w:sz w:val="24"/>
          <w:szCs w:val="24"/>
          <w:lang w:val="it-IT"/>
        </w:rPr>
        <w:t xml:space="preserve">rengiamai Planavimo schemai taip pat keliami 3-5 skyriuose nurodomi reikalavimai. </w:t>
      </w:r>
    </w:p>
    <w:p w14:paraId="5A53339B" w14:textId="77777777" w:rsidR="00C37851" w:rsidRPr="00446D02" w:rsidRDefault="00C37851" w:rsidP="00C37851">
      <w:pPr>
        <w:spacing w:after="0" w:line="240" w:lineRule="auto"/>
        <w:rPr>
          <w:rFonts w:ascii="Times New Roman" w:eastAsia="Times New Roman" w:hAnsi="Times New Roman" w:cs="Times New Roman"/>
          <w:sz w:val="24"/>
          <w:szCs w:val="24"/>
          <w:lang w:val="it-IT"/>
        </w:rPr>
      </w:pPr>
    </w:p>
    <w:p w14:paraId="44EFA50A" w14:textId="77777777" w:rsidR="00C37851" w:rsidRPr="00446D02" w:rsidRDefault="00C37851" w:rsidP="00C37851">
      <w:pPr>
        <w:numPr>
          <w:ilvl w:val="0"/>
          <w:numId w:val="48"/>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446D02">
        <w:rPr>
          <w:rFonts w:ascii="Times New Roman" w:eastAsia="Times New Roman" w:hAnsi="Times New Roman" w:cs="Times New Roman"/>
          <w:b/>
          <w:sz w:val="24"/>
          <w:szCs w:val="24"/>
        </w:rPr>
        <w:t>UŽDAVINIAI IR REIKALAVIMAI PASLAUGOS TEIKĖJUI</w:t>
      </w:r>
    </w:p>
    <w:p w14:paraId="389B4168" w14:textId="77777777" w:rsidR="00C37851" w:rsidRPr="00446D02" w:rsidRDefault="00C37851" w:rsidP="00C37851">
      <w:pPr>
        <w:spacing w:after="0" w:line="240" w:lineRule="auto"/>
        <w:rPr>
          <w:rFonts w:ascii="Times New Roman" w:eastAsia="Times New Roman" w:hAnsi="Times New Roman" w:cs="Times New Roman"/>
          <w:sz w:val="24"/>
          <w:szCs w:val="24"/>
        </w:rPr>
      </w:pPr>
    </w:p>
    <w:p w14:paraId="37290547"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color w:val="000000"/>
          <w:sz w:val="24"/>
          <w:szCs w:val="24"/>
          <w:u w:val="single"/>
        </w:rPr>
      </w:pPr>
      <w:r w:rsidRPr="00446D02">
        <w:rPr>
          <w:rFonts w:ascii="Times New Roman" w:eastAsia="Times New Roman" w:hAnsi="Times New Roman" w:cs="Times New Roman"/>
          <w:color w:val="000000" w:themeColor="text1"/>
          <w:sz w:val="24"/>
          <w:szCs w:val="24"/>
          <w:u w:val="single"/>
        </w:rPr>
        <w:t>Rengiant Planavimo schemą:</w:t>
      </w:r>
    </w:p>
    <w:p w14:paraId="3BBC4E1C"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 xml:space="preserve"> vadovaujantis Taisyklių 21 p. </w:t>
      </w:r>
      <w:bookmarkStart w:id="20" w:name="_Hlk163803297"/>
      <w:r w:rsidRPr="00446D02">
        <w:rPr>
          <w:rFonts w:ascii="Times New Roman" w:eastAsia="Times New Roman" w:hAnsi="Times New Roman" w:cs="Times New Roman"/>
          <w:color w:val="000000" w:themeColor="text1"/>
          <w:sz w:val="24"/>
          <w:szCs w:val="24"/>
        </w:rPr>
        <w:t xml:space="preserve">atliekama esamos būklės analizė </w:t>
      </w:r>
      <w:bookmarkEnd w:id="20"/>
      <w:r w:rsidRPr="00446D02">
        <w:rPr>
          <w:rFonts w:ascii="Times New Roman" w:eastAsia="Times New Roman" w:hAnsi="Times New Roman" w:cs="Times New Roman"/>
          <w:color w:val="000000" w:themeColor="text1"/>
          <w:sz w:val="24"/>
          <w:szCs w:val="24"/>
        </w:rPr>
        <w:t>ir parengiamas esamos būklės aiškinamasis raštas bei įvertinama kraštovaizdžio struktūra, pateikiami pasiūlymai regioninio parko ir jo funkcinio prioriteto zonų bei buferinės apsaugos zonos riboms nustatyti;</w:t>
      </w:r>
    </w:p>
    <w:p w14:paraId="420D4F6E"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įvertinami nagrinėjamoje (planuojamoje) teritorijoje patvirtinti bei rengiami teritorijų planavimo dokumentai, gamtotvarkos planai, tikslinės programos, tvarkymo programos, rūšių apsaugos veiksmų planai, tinklo „Natura 2000“ teritorijų ribos, nustatytos specialiosios žemės naudojimo sąlygos;</w:t>
      </w:r>
    </w:p>
    <w:p w14:paraId="13ACFED6"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nustatomos probleminės situacijos ir arealai, pateikiami jų sprendimo būdai;</w:t>
      </w:r>
    </w:p>
    <w:p w14:paraId="6EB92358"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lang w:val="it-IT"/>
        </w:rPr>
      </w:pPr>
      <w:r w:rsidRPr="00446D02">
        <w:rPr>
          <w:rFonts w:ascii="Times New Roman" w:eastAsia="Times New Roman" w:hAnsi="Times New Roman" w:cs="Times New Roman"/>
          <w:color w:val="000000" w:themeColor="text1"/>
          <w:sz w:val="24"/>
          <w:szCs w:val="24"/>
          <w:lang w:val="it-IT"/>
        </w:rPr>
        <w:t xml:space="preserve">pateikiama nagrinėjamoje (planuojamoje) teritorijoje galiojančių patvirtintų </w:t>
      </w:r>
      <w:bookmarkStart w:id="21" w:name="_Hlk156198760"/>
      <w:r w:rsidRPr="00446D02">
        <w:rPr>
          <w:rFonts w:ascii="Times New Roman" w:eastAsia="Times New Roman" w:hAnsi="Times New Roman" w:cs="Times New Roman"/>
          <w:color w:val="000000" w:themeColor="text1"/>
          <w:sz w:val="24"/>
          <w:szCs w:val="24"/>
          <w:lang w:val="it-IT"/>
        </w:rPr>
        <w:t xml:space="preserve">bendrųjų, detaliųjų ir specialiųjų planų sprendinių </w:t>
      </w:r>
      <w:bookmarkEnd w:id="21"/>
      <w:r w:rsidRPr="00446D02">
        <w:rPr>
          <w:rFonts w:ascii="Times New Roman" w:eastAsia="Times New Roman" w:hAnsi="Times New Roman" w:cs="Times New Roman"/>
          <w:color w:val="000000" w:themeColor="text1"/>
          <w:sz w:val="24"/>
          <w:szCs w:val="24"/>
          <w:lang w:val="it-IT"/>
        </w:rPr>
        <w:t>suvestinė atitikties lentelė regioninio parko veiklos reglamentavimui, prireikus pateikiami pasiūlymai savivaldybės ir vietovės lygmens teritorijų planavimo dokumentų sprendiniams keisti;</w:t>
      </w:r>
    </w:p>
    <w:p w14:paraId="4F8DCB5F"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lang w:val="it-IT"/>
        </w:rPr>
      </w:pPr>
      <w:r w:rsidRPr="00446D02">
        <w:rPr>
          <w:rFonts w:ascii="Times New Roman" w:eastAsia="Times New Roman" w:hAnsi="Times New Roman" w:cs="Times New Roman"/>
          <w:color w:val="000000" w:themeColor="text1"/>
          <w:sz w:val="24"/>
          <w:szCs w:val="24"/>
          <w:lang w:val="it-IT"/>
        </w:rPr>
        <w:t>paaiškėjus, kad pagal Saugomų teritorijų specialiųjų planų rengimo taisykles kultūros paveldo vietovei ar kompleksiniam kultūros paveldo objektui turi būti parengtas ar patikslintas nekilnojamojo kultūros paveldo vertinimo tarybos aktas, Paslaugos teikėjas Nekilnojamojo kultūros paveldo apsaugos įstatymo nustatyta tvarka inicijuoja vertinimo tarybos akto parengimą ar patikslinimą;</w:t>
      </w:r>
    </w:p>
    <w:p w14:paraId="0DBFE4A4"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lang w:val="it-IT"/>
        </w:rPr>
      </w:pPr>
      <w:r w:rsidRPr="00446D02">
        <w:rPr>
          <w:rFonts w:ascii="Times New Roman" w:eastAsia="Times New Roman" w:hAnsi="Times New Roman" w:cs="Times New Roman"/>
          <w:color w:val="000000" w:themeColor="text1"/>
          <w:sz w:val="24"/>
          <w:szCs w:val="24"/>
          <w:lang w:val="it-IT"/>
        </w:rPr>
        <w:t>įvertinami miško ekosistemų, genetinių išteklių apsaugos bei miškų naudojimo reikalavimai ir miškotvarkos projektuose suprojektuotos veiklos. Parengiami pasiūlymai dėl miškų priskyrimo miškų grupėms sąrašų tikslinimo, atsižvelgiant į projektuojamas regioninio parko ribas, numatomų funkcinio prioriteto ir kraštovaizdžio tvarkymo zonų ribas. Šie pasiūlymai turi būti parengti LR miškų valstybės kadastro duomenų pagrindu, vadovaujantis Miškų priskyrimo miškų grupėms tvarkos aprašu ir miškų priskyrimo miškų grupėms normatyvais, patvirtintais LR Vyriausybės 2001 m. rugsėjo 26 d. nutarimu Nr. 1171. Kartu su miškų grupių priskyrimo brėžiniu pateikiama ir miškų grupių pokyčių lentelė;</w:t>
      </w:r>
    </w:p>
    <w:p w14:paraId="15B314FD"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lang w:val="it-IT"/>
        </w:rPr>
      </w:pPr>
      <w:r w:rsidRPr="00446D02">
        <w:rPr>
          <w:rFonts w:ascii="Times New Roman" w:eastAsia="Times New Roman" w:hAnsi="Times New Roman" w:cs="Times New Roman"/>
          <w:color w:val="000000" w:themeColor="text1"/>
          <w:sz w:val="24"/>
          <w:szCs w:val="24"/>
          <w:lang w:val="it-IT"/>
        </w:rPr>
        <w:t>pateikiami siūlymai į nagrinėjamą (planuojamą) teritoriją patenkantiems gamtinio karkaso ir ekologinio tinklo elementams išsaugoti, numatomos tvarkymo priemonės, padedančios padidinti ir (ar) atkurti ekologinį potencialą;</w:t>
      </w:r>
    </w:p>
    <w:p w14:paraId="1238E43C"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lang w:val="it-IT"/>
        </w:rPr>
      </w:pPr>
      <w:r w:rsidRPr="00446D02">
        <w:rPr>
          <w:rFonts w:ascii="Times New Roman" w:eastAsia="Times New Roman" w:hAnsi="Times New Roman" w:cs="Times New Roman"/>
          <w:color w:val="000000" w:themeColor="text1"/>
          <w:sz w:val="24"/>
          <w:szCs w:val="24"/>
          <w:lang w:val="it-IT"/>
        </w:rPr>
        <w:t>numatomos priemonės ūkinei, įskaitant rekreacinę, veiklai reguliuoti;</w:t>
      </w:r>
    </w:p>
    <w:p w14:paraId="2B989FB9" w14:textId="77777777" w:rsidR="00C37851" w:rsidRPr="00EB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lang w:val="it-IT"/>
        </w:rPr>
      </w:pPr>
      <w:r w:rsidRPr="00EB6D02">
        <w:rPr>
          <w:rFonts w:ascii="Times New Roman" w:eastAsia="Times New Roman" w:hAnsi="Times New Roman" w:cs="Times New Roman"/>
          <w:color w:val="000000" w:themeColor="text1"/>
          <w:sz w:val="24"/>
          <w:szCs w:val="24"/>
          <w:lang w:val="it-IT"/>
        </w:rPr>
        <w:t xml:space="preserve">atliekamas ekonominis vertinimas (analizuojant veiklų, kurias gali įtakoti rengiamas sprendimas, svarbą vietos, regiono mastu), pateikiami siūlymai dėl reikalingos nutraukti veiklos (jeigu </w:t>
      </w:r>
      <w:r w:rsidRPr="00EB6D02">
        <w:rPr>
          <w:rFonts w:ascii="Times New Roman" w:eastAsia="Times New Roman" w:hAnsi="Times New Roman" w:cs="Times New Roman"/>
          <w:color w:val="000000" w:themeColor="text1"/>
          <w:sz w:val="24"/>
          <w:szCs w:val="24"/>
          <w:lang w:val="it-IT"/>
        </w:rPr>
        <w:lastRenderedPageBreak/>
        <w:t>būtina) kompensavimo, žemės išpirkimo, pažeistų teritorijų atkūrimo išlaidų, patvirtintų teritorijų planavimo dokumentų, projektų sprendinių keitimo (jeigu būtina) kompensavimo poreikių. Apskaičiuojamas galimas lėšų poreikis dėl ūkinės ir kitos veiklos apribojimų masto ir pobūdžio (įvertinamos kompensavimo galimybės už nustatytus veiklos apribojimus), su SŽNS įstatyme numatytu žemės sklypų savininkų, valdytojų, naudotojų informavimu susiję kaštai;</w:t>
      </w:r>
    </w:p>
    <w:p w14:paraId="19345274"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atliekamos reikšmingumo esamoms ir potencialioms „Natura 2000“ teritorijoms nustatymo ir strateginio pasekmių aplinkai vertinimo (atrankos, ir, nustačius poreikį, apimties nustatymo bei ataskaitos parengimo) procedūros.</w:t>
      </w:r>
    </w:p>
    <w:p w14:paraId="074BE23E"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color w:val="000000"/>
          <w:sz w:val="24"/>
          <w:szCs w:val="24"/>
          <w:u w:val="single"/>
        </w:rPr>
      </w:pPr>
      <w:r w:rsidRPr="00446D02">
        <w:rPr>
          <w:rFonts w:ascii="Times New Roman" w:eastAsia="Times New Roman" w:hAnsi="Times New Roman" w:cs="Times New Roman"/>
          <w:color w:val="000000" w:themeColor="text1"/>
          <w:sz w:val="24"/>
          <w:szCs w:val="24"/>
          <w:u w:val="single"/>
        </w:rPr>
        <w:t xml:space="preserve">Planavimo schemos ir jos sudėtinių dalių turinys nustatytas Saugomų teritorijų specialiųjų planų rengimo taisyklėse. Papildomai Planavimo schemos tekstiniuose sprendiniuose nustatoma: </w:t>
      </w:r>
    </w:p>
    <w:p w14:paraId="05331D8C"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 xml:space="preserve"> sprendiniai, įvardijantys (patikslinantys) regioninio parko ir jo funkcinio prioriteto zonas, konservacinio funkcinio prioriteto zonų išskyrimo tikslai, buferinės apsaugos zonos (jei nustatoma) nustatymo tikslai ir/ar uždaviniai;</w:t>
      </w:r>
    </w:p>
    <w:p w14:paraId="1501401B"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 xml:space="preserve"> gamtos ir kraštovaizdžio apsaugos kryptys ir priemonės: biologinės įvairovės ir buveinių apsaugos priemonės (integruojamos priemonės iš gamtotvarkos planų, tikslinių programų, tvarkymo programų, rūšių veiksmų planų bei siūlomos naujos), negyvosios gamtos vertybių apsaugos ir tvarkymo priemonės, pažeistų gamtos kompleksų bei objektų atkūrimo priemonės, kt.);</w:t>
      </w:r>
    </w:p>
    <w:p w14:paraId="6C0500C8"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Planavimo schemoje turi būti integruotos kultūros paveldo vietovių planavimo nuostatos ir reglamentai bei paveldosauginiai reikalavimai;</w:t>
      </w:r>
    </w:p>
    <w:p w14:paraId="16FBE29C"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t>siūlomos aplinkosaugos, miškų ir žemės ūkio, rekreacijos plėtros kryptys bei priemonės;</w:t>
      </w:r>
    </w:p>
    <w:p w14:paraId="58312827"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t>pagrindinės paskirties ir žemės naudmenų transformavimo poreikiai ir keitimo apribojimai, kiti sprendiniai</w:t>
      </w:r>
      <w:bookmarkStart w:id="22" w:name="30j0zll"/>
      <w:bookmarkStart w:id="23" w:name="gjdgxs"/>
      <w:bookmarkEnd w:id="22"/>
      <w:bookmarkEnd w:id="23"/>
      <w:r w:rsidRPr="00446D02">
        <w:rPr>
          <w:rFonts w:ascii="Times New Roman" w:eastAsia="Times New Roman" w:hAnsi="Times New Roman" w:cs="Times New Roman"/>
          <w:color w:val="000000" w:themeColor="text1"/>
          <w:sz w:val="24"/>
          <w:szCs w:val="24"/>
        </w:rPr>
        <w:t>;</w:t>
      </w:r>
    </w:p>
    <w:p w14:paraId="70DE43D2"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t>pasiūlyti konkrečius ūkinės veiklos apribojimus ir neigiamo poveikio mažinimo rekomendacijas intensyvaus karsto zonose, atsižvelgiant į karstinių reiškinių intensyvumo kriterijų grupes, ypač tose vietose, kur atsiradęs pagrįstas poreikis transformuoti/intensyvinti ūkinę veiklą;</w:t>
      </w:r>
    </w:p>
    <w:p w14:paraId="19DCBF76" w14:textId="77777777" w:rsidR="00C37851" w:rsidRPr="00446D02" w:rsidRDefault="00C37851" w:rsidP="00C37851">
      <w:pPr>
        <w:pStyle w:val="ListParagraph"/>
        <w:numPr>
          <w:ilvl w:val="2"/>
          <w:numId w:val="48"/>
        </w:numPr>
        <w:pBdr>
          <w:top w:val="nil"/>
          <w:left w:val="nil"/>
          <w:bottom w:val="nil"/>
          <w:right w:val="nil"/>
          <w:between w:val="nil"/>
        </w:pBdr>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t>jei nustatoma buferinės apsaugos zona, esant poreikiui joje numatomos papildomos priemonės, reikalingos atkurti ir palaikyti gerą rūšių ir buveinių ar kitų gamtos vertybių būklę;</w:t>
      </w:r>
    </w:p>
    <w:p w14:paraId="44A9C232" w14:textId="77777777" w:rsidR="00C37851" w:rsidRPr="00446D02" w:rsidRDefault="00C37851" w:rsidP="00C37851">
      <w:pPr>
        <w:numPr>
          <w:ilvl w:val="1"/>
          <w:numId w:val="48"/>
        </w:numPr>
        <w:pBdr>
          <w:top w:val="nil"/>
          <w:left w:val="nil"/>
          <w:bottom w:val="nil"/>
          <w:right w:val="nil"/>
          <w:between w:val="nil"/>
        </w:pBdr>
        <w:spacing w:after="0" w:line="240" w:lineRule="auto"/>
        <w:ind w:left="0" w:firstLine="851"/>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u w:val="single"/>
        </w:rPr>
        <w:t>Taikomosios esamos būklės analizės brėžinyje papildomai pateikiama:</w:t>
      </w:r>
      <w:r w:rsidRPr="00446D02">
        <w:rPr>
          <w:rFonts w:ascii="Times New Roman" w:eastAsia="Times New Roman" w:hAnsi="Times New Roman" w:cs="Times New Roman"/>
          <w:sz w:val="24"/>
          <w:szCs w:val="24"/>
        </w:rPr>
        <w:t xml:space="preserve"> </w:t>
      </w:r>
    </w:p>
    <w:p w14:paraId="3F8BD813"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t xml:space="preserve">saugomų ir saugotinų kraštovaizdžio kompleksų, gamtos ir kultūros paveldo objektų išsidėstymas; </w:t>
      </w:r>
    </w:p>
    <w:p w14:paraId="72ED178F"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t>kraštovaizdžio rekreacinis potencialas;</w:t>
      </w:r>
    </w:p>
    <w:p w14:paraId="0CADADCE"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kiti teritorijos bruožai, galintys turėti poveikį regioninio parko naudojimui ir apsaugai;</w:t>
      </w:r>
    </w:p>
    <w:p w14:paraId="7DF17E31" w14:textId="77777777" w:rsidR="00C37851" w:rsidRPr="00446D02" w:rsidRDefault="00C37851" w:rsidP="00C37851">
      <w:pPr>
        <w:pStyle w:val="ListParagraph"/>
        <w:numPr>
          <w:ilvl w:val="2"/>
          <w:numId w:val="48"/>
        </w:numPr>
        <w:pBdr>
          <w:top w:val="nil"/>
          <w:left w:val="nil"/>
          <w:bottom w:val="nil"/>
          <w:right w:val="nil"/>
          <w:between w:val="nil"/>
        </w:pBdr>
        <w:tabs>
          <w:tab w:val="left" w:pos="1418"/>
        </w:tabs>
        <w:spacing w:after="0" w:line="240" w:lineRule="auto"/>
        <w:ind w:left="0" w:firstLine="840"/>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 xml:space="preserve">pagalbiniai elementai (plano legenda, metrika, matematiniai elementai, įkarpa, parodanti regioninio parko padėtį regione, kt.); </w:t>
      </w:r>
    </w:p>
    <w:p w14:paraId="34830D25" w14:textId="77777777" w:rsidR="00C37851" w:rsidRPr="00446D02" w:rsidRDefault="00C37851" w:rsidP="00C37851">
      <w:pPr>
        <w:pStyle w:val="ListParagraph"/>
        <w:numPr>
          <w:ilvl w:val="1"/>
          <w:numId w:val="48"/>
        </w:numPr>
        <w:pBdr>
          <w:top w:val="nil"/>
          <w:left w:val="nil"/>
          <w:bottom w:val="nil"/>
          <w:right w:val="nil"/>
          <w:between w:val="nil"/>
        </w:pBdr>
        <w:tabs>
          <w:tab w:val="left" w:pos="1344"/>
        </w:tabs>
        <w:spacing w:after="0" w:line="240" w:lineRule="auto"/>
        <w:ind w:left="0" w:firstLine="851"/>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Parengiamas Regioninio parko ir jo funkcinio prioriteto zonų ribų lyginamasis brėžinys (M 1:10 000);</w:t>
      </w:r>
    </w:p>
    <w:p w14:paraId="229C1B49" w14:textId="77777777" w:rsidR="00C37851" w:rsidRPr="00446D02" w:rsidRDefault="00C37851" w:rsidP="00C37851">
      <w:pPr>
        <w:pStyle w:val="ListParagraph"/>
        <w:numPr>
          <w:ilvl w:val="1"/>
          <w:numId w:val="48"/>
        </w:numPr>
        <w:pBdr>
          <w:top w:val="nil"/>
          <w:left w:val="nil"/>
          <w:bottom w:val="nil"/>
          <w:right w:val="nil"/>
          <w:between w:val="nil"/>
        </w:pBdr>
        <w:tabs>
          <w:tab w:val="left" w:pos="1344"/>
        </w:tabs>
        <w:spacing w:after="0" w:line="240" w:lineRule="auto"/>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 xml:space="preserve">     </w:t>
      </w:r>
      <w:r w:rsidRPr="00446D02">
        <w:rPr>
          <w:rFonts w:ascii="Times New Roman" w:eastAsia="Times New Roman" w:hAnsi="Times New Roman" w:cs="Times New Roman"/>
          <w:sz w:val="24"/>
          <w:szCs w:val="24"/>
          <w:u w:val="single"/>
          <w:lang w:val="it-IT"/>
        </w:rPr>
        <w:t>Planavimo procedūrų dokumentų rinkinyje taip pat pateikiama:</w:t>
      </w:r>
    </w:p>
    <w:p w14:paraId="59CF8700"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lang w:val="it-IT"/>
        </w:rPr>
      </w:pPr>
      <w:bookmarkStart w:id="24" w:name="35nkun2" w:colFirst="0" w:colLast="0"/>
      <w:bookmarkEnd w:id="24"/>
      <w:r w:rsidRPr="00446D02">
        <w:rPr>
          <w:rFonts w:ascii="Times New Roman" w:eastAsia="Times New Roman" w:hAnsi="Times New Roman" w:cs="Times New Roman"/>
          <w:color w:val="000000" w:themeColor="text1"/>
          <w:sz w:val="24"/>
          <w:szCs w:val="24"/>
          <w:lang w:val="it-IT"/>
        </w:rPr>
        <w:t>reikšmingumo įsteigtoms ir potencialioms „Natura 2000“ teritorijoms nustatymo ir strateginio pasekmių aplinkai vertinimo (atrankos, ir, nustačius poreikį, apimties nustatymo bei ataskaitos) dokumentai;</w:t>
      </w:r>
    </w:p>
    <w:p w14:paraId="097AEFC8"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lang w:val="it-IT"/>
        </w:rPr>
      </w:pPr>
      <w:bookmarkStart w:id="25" w:name="2jxsxqh" w:colFirst="0" w:colLast="0"/>
      <w:bookmarkEnd w:id="25"/>
      <w:r w:rsidRPr="00446D02">
        <w:rPr>
          <w:rFonts w:ascii="Times New Roman" w:eastAsia="Times New Roman" w:hAnsi="Times New Roman" w:cs="Times New Roman"/>
          <w:color w:val="000000" w:themeColor="text1"/>
          <w:sz w:val="24"/>
          <w:szCs w:val="24"/>
          <w:lang w:val="it-IT"/>
        </w:rPr>
        <w:t>planavimo metu vykusių susitikimų su visuomene ir institucijų atstovais protokolai su informavimo įrodymais;</w:t>
      </w:r>
    </w:p>
    <w:p w14:paraId="4C4D8AE5"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suvestinė lentelė apie atskiruose žemės sklypuose numatomas nustatyti žemės naudojimo sąlygas (nustatomas ar keičiamas specialiąsias žemės naudojimo sąlygas ir keičiamas miško grupes);</w:t>
      </w:r>
    </w:p>
    <w:p w14:paraId="55D658B8"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vadovaujantis Lietuvos Respublikos aplinkos ministro 2024 m.  sausio 18 d. įsakymu Nr. D1-21 „Dėl teritorijų, kuriose taikomos specialiosios žemės naudojimo sąlygos, erdvinių duomenų rinkinio specifikacijos patvirtinimo“ parengiamas duomenų rinkinys su nustatomomis, keičiamomis ar naikinamomis specialiosiomis žemės naudojimo sąlygomis, skirtas pateikti Nekilnojamojo turto kadastro ir Nekilnojamojo turto registro tvarkytojui.</w:t>
      </w:r>
    </w:p>
    <w:p w14:paraId="1B166968" w14:textId="77777777" w:rsidR="00C37851" w:rsidRPr="00446D02" w:rsidRDefault="00C37851" w:rsidP="00C37851">
      <w:pPr>
        <w:pStyle w:val="ListParagraph"/>
        <w:numPr>
          <w:ilvl w:val="1"/>
          <w:numId w:val="48"/>
        </w:numPr>
        <w:pBdr>
          <w:top w:val="nil"/>
          <w:left w:val="nil"/>
          <w:bottom w:val="nil"/>
          <w:right w:val="nil"/>
          <w:between w:val="nil"/>
        </w:pBdr>
        <w:tabs>
          <w:tab w:val="left" w:pos="1344"/>
        </w:tabs>
        <w:spacing w:after="0" w:line="240" w:lineRule="auto"/>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 xml:space="preserve">    </w:t>
      </w:r>
      <w:r w:rsidRPr="00446D02">
        <w:rPr>
          <w:rFonts w:ascii="Times New Roman" w:eastAsia="Times New Roman" w:hAnsi="Times New Roman" w:cs="Times New Roman"/>
          <w:sz w:val="24"/>
          <w:szCs w:val="24"/>
          <w:u w:val="single"/>
        </w:rPr>
        <w:t xml:space="preserve">Duomenų rinkinio pateikimo reikalavimai: </w:t>
      </w:r>
    </w:p>
    <w:p w14:paraId="45D67719"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hAnsi="Times New Roman" w:cs="Times New Roman"/>
          <w:color w:val="000000" w:themeColor="text1"/>
          <w:sz w:val="24"/>
        </w:rPr>
      </w:pPr>
      <w:r w:rsidRPr="00446D02">
        <w:rPr>
          <w:rFonts w:ascii="Times New Roman" w:eastAsia="Times New Roman" w:hAnsi="Times New Roman" w:cs="Times New Roman"/>
          <w:color w:val="000000" w:themeColor="text1"/>
          <w:sz w:val="24"/>
          <w:szCs w:val="24"/>
        </w:rPr>
        <w:t>Paslaugos teikėjas privalo parengti ir pateikti Tarnybai duomenų rinkinį, kurį sudaro: brėžiniai ir aiškinamasis raštas, planavimo procedūrų dokumentų rinkiniai (po vieną nenuasmenintų dokumentų ir nuasmenintų dokumentų rinkinį), Vyriausybės nutarimo projektas. Tekstiniai dokumentai pateikiami .docx formatu, brėžiniai – .pdf ir .png formatu. Skaitmeninis pilnos apimties dokumentų rinkinys pateikiamas USB laikmenoje; </w:t>
      </w:r>
    </w:p>
    <w:p w14:paraId="4FA3DC63"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rPr>
      </w:pPr>
      <w:r w:rsidRPr="00446D02">
        <w:rPr>
          <w:rFonts w:ascii="Times New Roman" w:eastAsia="Times New Roman" w:hAnsi="Times New Roman" w:cs="Times New Roman"/>
          <w:color w:val="000000" w:themeColor="text1"/>
          <w:sz w:val="24"/>
          <w:szCs w:val="24"/>
        </w:rPr>
        <w:lastRenderedPageBreak/>
        <w:t>dokumentų grafinė dalis rengiama pagal Saugomų teritorijų specialiųjų planų rengimo taisyklių 32-35 punktų reikalavimus. Skaitmeninės ribos ruošiamos ir galutinai pateikiamos Tarnybai skaitmeniniu formatu, tinkančiu duomenų apsikeitimui (.shp, .gdb, .gpkg). Taip pat pateikiamos brėžinių iliustracijos publikavimui;</w:t>
      </w:r>
    </w:p>
    <w:p w14:paraId="5C4AA7CA" w14:textId="77777777" w:rsidR="00C37851" w:rsidRPr="00446D02" w:rsidRDefault="00C37851" w:rsidP="00C37851">
      <w:pPr>
        <w:pStyle w:val="ListParagraph"/>
        <w:numPr>
          <w:ilvl w:val="2"/>
          <w:numId w:val="48"/>
        </w:numPr>
        <w:pBdr>
          <w:top w:val="nil"/>
          <w:left w:val="nil"/>
          <w:bottom w:val="nil"/>
          <w:right w:val="nil"/>
          <w:between w:val="nil"/>
        </w:pBdr>
        <w:tabs>
          <w:tab w:val="left" w:pos="1344"/>
        </w:tabs>
        <w:spacing w:after="0" w:line="240" w:lineRule="auto"/>
        <w:ind w:left="0" w:firstLine="840"/>
        <w:rPr>
          <w:rFonts w:ascii="Times New Roman" w:eastAsia="Times New Roman" w:hAnsi="Times New Roman" w:cs="Times New Roman"/>
          <w:color w:val="000000" w:themeColor="text1"/>
          <w:sz w:val="24"/>
          <w:szCs w:val="24"/>
          <w:lang w:val="it-IT"/>
        </w:rPr>
      </w:pPr>
      <w:r w:rsidRPr="00446D02">
        <w:rPr>
          <w:rFonts w:ascii="Times New Roman" w:eastAsia="Times New Roman" w:hAnsi="Times New Roman" w:cs="Times New Roman"/>
          <w:color w:val="000000" w:themeColor="text1"/>
          <w:sz w:val="24"/>
          <w:szCs w:val="24"/>
          <w:lang w:val="it-IT"/>
        </w:rPr>
        <w:t xml:space="preserve">visi dokumentai parengiami ir Tarnybai pateikiami valstybine (lietuvių) kalba. </w:t>
      </w:r>
    </w:p>
    <w:p w14:paraId="3713EAD1" w14:textId="77777777" w:rsidR="00C37851" w:rsidRPr="00446D02" w:rsidRDefault="00C37851" w:rsidP="00C37851">
      <w:pPr>
        <w:numPr>
          <w:ilvl w:val="1"/>
          <w:numId w:val="48"/>
        </w:numPr>
        <w:pBdr>
          <w:top w:val="nil"/>
          <w:left w:val="nil"/>
          <w:bottom w:val="nil"/>
          <w:right w:val="nil"/>
          <w:between w:val="nil"/>
        </w:pBdr>
        <w:tabs>
          <w:tab w:val="left" w:pos="1560"/>
        </w:tabs>
        <w:spacing w:after="0" w:line="240" w:lineRule="auto"/>
        <w:ind w:left="0" w:firstLine="851"/>
        <w:rPr>
          <w:rFonts w:ascii="Times New Roman" w:eastAsia="Times New Roman" w:hAnsi="Times New Roman" w:cs="Times New Roman"/>
          <w:sz w:val="24"/>
          <w:szCs w:val="24"/>
          <w:lang w:val="it-IT"/>
        </w:rPr>
      </w:pPr>
      <w:r w:rsidRPr="00446D02">
        <w:rPr>
          <w:rFonts w:ascii="Times New Roman" w:eastAsia="Times New Roman" w:hAnsi="Times New Roman" w:cs="Times New Roman"/>
          <w:color w:val="000000"/>
          <w:sz w:val="24"/>
          <w:szCs w:val="24"/>
          <w:lang w:val="it-IT"/>
        </w:rPr>
        <w:t xml:space="preserve">Planavimo schemos rengimo metu turi būti suorganizuotos ne mažiau kaip 2 teritorijos apžiūros, kurių metu įvertinami galimi kraštotvarkiniai konfliktai, pasiūlymų įgyvendinimo galimybė ir kiti praktiniai problemų sprendimo klausimai. </w:t>
      </w:r>
    </w:p>
    <w:p w14:paraId="12242620" w14:textId="77777777" w:rsidR="00C37851" w:rsidRPr="00446D02" w:rsidRDefault="00C37851" w:rsidP="00C37851">
      <w:pPr>
        <w:numPr>
          <w:ilvl w:val="1"/>
          <w:numId w:val="48"/>
        </w:numPr>
        <w:pBdr>
          <w:top w:val="nil"/>
          <w:left w:val="nil"/>
          <w:bottom w:val="nil"/>
          <w:right w:val="nil"/>
          <w:between w:val="nil"/>
        </w:pBdr>
        <w:tabs>
          <w:tab w:val="left" w:pos="1560"/>
        </w:tabs>
        <w:spacing w:after="0" w:line="240" w:lineRule="auto"/>
        <w:ind w:left="0" w:firstLine="851"/>
        <w:rPr>
          <w:rFonts w:ascii="Times New Roman" w:eastAsia="Times New Roman" w:hAnsi="Times New Roman" w:cs="Times New Roman"/>
          <w:color w:val="000000"/>
          <w:sz w:val="24"/>
          <w:szCs w:val="24"/>
          <w:lang w:val="it-IT"/>
        </w:rPr>
      </w:pPr>
      <w:r w:rsidRPr="00446D02">
        <w:rPr>
          <w:rFonts w:ascii="Times New Roman" w:eastAsia="Times New Roman" w:hAnsi="Times New Roman" w:cs="Times New Roman"/>
          <w:color w:val="000000" w:themeColor="text1"/>
          <w:sz w:val="24"/>
          <w:szCs w:val="24"/>
          <w:lang w:val="it-IT"/>
        </w:rPr>
        <w:t>Iki Planavimo schemos projekto ir viešinimo procedūrų pradžios</w:t>
      </w:r>
      <w:r w:rsidRPr="00446D02">
        <w:rPr>
          <w:rFonts w:ascii="Times New Roman" w:eastAsia="Times New Roman" w:hAnsi="Times New Roman" w:cs="Times New Roman"/>
          <w:sz w:val="24"/>
          <w:szCs w:val="24"/>
          <w:lang w:val="it-IT"/>
        </w:rPr>
        <w:t xml:space="preserve"> privalo būti surengti ne mažiau kaip 2 susitikimai su planuojamoje teritorijoje veikiančių institucijų (savivaldybių, Valstybinės miškų urėdijos regioninių padalinių ir kt.) atstovais </w:t>
      </w:r>
      <w:r w:rsidRPr="00446D02">
        <w:rPr>
          <w:rFonts w:ascii="Times New Roman" w:eastAsia="Times New Roman" w:hAnsi="Times New Roman" w:cs="Times New Roman"/>
          <w:color w:val="000000"/>
          <w:sz w:val="24"/>
          <w:szCs w:val="24"/>
          <w:lang w:val="it-IT"/>
        </w:rPr>
        <w:t>ir ne mažiau kaip 2 susitikimai su teritorijoje veikiančiomis bendruomenėmis, gyventojais ir suinteresuotos visuomenės atstovais</w:t>
      </w:r>
    </w:p>
    <w:p w14:paraId="0FD75712" w14:textId="77777777" w:rsidR="00C37851" w:rsidRPr="00446D02" w:rsidRDefault="00C37851" w:rsidP="00C37851">
      <w:pPr>
        <w:numPr>
          <w:ilvl w:val="1"/>
          <w:numId w:val="48"/>
        </w:numPr>
        <w:pBdr>
          <w:top w:val="nil"/>
          <w:left w:val="nil"/>
          <w:bottom w:val="nil"/>
          <w:right w:val="nil"/>
          <w:between w:val="nil"/>
        </w:pBdr>
        <w:tabs>
          <w:tab w:val="left" w:pos="1560"/>
        </w:tabs>
        <w:spacing w:after="0" w:line="240" w:lineRule="auto"/>
        <w:ind w:left="0" w:firstLine="851"/>
        <w:rPr>
          <w:rFonts w:ascii="Times New Roman" w:eastAsia="Times New Roman" w:hAnsi="Times New Roman" w:cs="Times New Roman"/>
          <w:sz w:val="24"/>
          <w:szCs w:val="24"/>
          <w:lang w:val="it-IT"/>
        </w:rPr>
      </w:pPr>
      <w:r w:rsidRPr="00446D02">
        <w:rPr>
          <w:rFonts w:ascii="Times New Roman" w:eastAsia="Times New Roman" w:hAnsi="Times New Roman" w:cs="Times New Roman"/>
          <w:sz w:val="24"/>
          <w:szCs w:val="24"/>
          <w:lang w:val="it-IT"/>
        </w:rPr>
        <w:t>Susitikimams su vietos gyventojais bei suinteresuotų institucijų atstovais Teikėjas gali pasitelkti kūrybinių dirbtuvių formatą, kurių metu bendruomenės nariai galėtų išreikšti savo nuomonę (viziją) dėl planuojamos teritorijos tvarkymo krypčių. Teikėjas, susipažinęs su pateikta vizija ir įvertinęs siūlomas teritorijos tvarkymo kryptis bei priemones, galėtų į tai atsižvelgti, rengdamas konkretizuotus Planavimo schemos sprendinius.</w:t>
      </w:r>
    </w:p>
    <w:p w14:paraId="5333FEEA" w14:textId="77777777" w:rsidR="00C37851" w:rsidRPr="00446D02" w:rsidRDefault="00C37851" w:rsidP="00C37851">
      <w:pPr>
        <w:numPr>
          <w:ilvl w:val="1"/>
          <w:numId w:val="48"/>
        </w:numPr>
        <w:pBdr>
          <w:top w:val="nil"/>
          <w:left w:val="nil"/>
          <w:bottom w:val="nil"/>
          <w:right w:val="nil"/>
          <w:between w:val="nil"/>
        </w:pBdr>
        <w:tabs>
          <w:tab w:val="left" w:pos="1560"/>
        </w:tabs>
        <w:spacing w:after="0" w:line="240" w:lineRule="auto"/>
        <w:ind w:left="0" w:firstLine="851"/>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lang w:val="it-IT"/>
        </w:rPr>
        <w:t xml:space="preserve">Planavimo proceso viešinimui Paslaugos teikėjas parengia internetinę žemėlapių aplikaciją, kurioje pateikiamas įrankis leidžiantis interaktyviai palyginti galiojančius ir parengtus sprendinius (brėžinius) naudojant slinkties juostą (pvz. </w:t>
      </w:r>
      <w:r w:rsidRPr="00446D02">
        <w:rPr>
          <w:rFonts w:ascii="Times New Roman" w:eastAsia="Times New Roman" w:hAnsi="Times New Roman" w:cs="Times New Roman"/>
          <w:sz w:val="24"/>
          <w:szCs w:val="24"/>
        </w:rPr>
        <w:t>Slide to Compare);</w:t>
      </w:r>
    </w:p>
    <w:p w14:paraId="0CC74BC0" w14:textId="77777777" w:rsidR="00C37851" w:rsidRPr="00446D02" w:rsidRDefault="00C37851" w:rsidP="00C37851">
      <w:pPr>
        <w:numPr>
          <w:ilvl w:val="1"/>
          <w:numId w:val="48"/>
        </w:numPr>
        <w:pBdr>
          <w:top w:val="nil"/>
          <w:left w:val="nil"/>
          <w:bottom w:val="nil"/>
          <w:right w:val="nil"/>
          <w:between w:val="nil"/>
        </w:pBdr>
        <w:tabs>
          <w:tab w:val="left" w:pos="1560"/>
        </w:tabs>
        <w:spacing w:after="0" w:line="240" w:lineRule="auto"/>
        <w:ind w:left="0" w:firstLine="851"/>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themeColor="text1"/>
          <w:sz w:val="24"/>
          <w:szCs w:val="24"/>
        </w:rPr>
        <w:t>Paslaugos teikėjas atlieka Strateginio pasekmių aplinkai vertinimo (atrankos, ir, nustačius poreikį, apimties nustatymo bei ataskaitos parengimo) procedūras.</w:t>
      </w:r>
    </w:p>
    <w:p w14:paraId="54B1B813" w14:textId="77777777" w:rsidR="00C37851" w:rsidRPr="00446D02" w:rsidRDefault="00C37851" w:rsidP="00C37851">
      <w:pPr>
        <w:numPr>
          <w:ilvl w:val="1"/>
          <w:numId w:val="48"/>
        </w:numPr>
        <w:pBdr>
          <w:top w:val="nil"/>
          <w:left w:val="nil"/>
          <w:bottom w:val="nil"/>
          <w:right w:val="nil"/>
          <w:between w:val="nil"/>
        </w:pBdr>
        <w:tabs>
          <w:tab w:val="left" w:pos="1560"/>
        </w:tabs>
        <w:spacing w:after="0" w:line="240" w:lineRule="auto"/>
        <w:ind w:left="0" w:firstLine="851"/>
        <w:rPr>
          <w:rFonts w:ascii="Times New Roman" w:eastAsia="Times New Roman" w:hAnsi="Times New Roman" w:cs="Times New Roman"/>
          <w:color w:val="000000"/>
          <w:sz w:val="24"/>
          <w:szCs w:val="24"/>
        </w:rPr>
      </w:pPr>
      <w:r w:rsidRPr="00446D02">
        <w:rPr>
          <w:rFonts w:ascii="Times New Roman" w:eastAsia="Times New Roman" w:hAnsi="Times New Roman" w:cs="Times New Roman"/>
          <w:color w:val="000000"/>
          <w:sz w:val="24"/>
          <w:szCs w:val="24"/>
        </w:rPr>
        <w:t>Paslaugos teikėjas įpareigojamas prisijungti prie Lietuvos Respublikos teritorijų planavimo dokumentų rengimo ir teritorijų planavimo proceso valstybinės priežiūros informacinės sistemos (</w:t>
      </w:r>
      <w:hyperlink r:id="rId11" w:history="1">
        <w:r w:rsidRPr="00446D02">
          <w:rPr>
            <w:rStyle w:val="Hyperlink"/>
            <w:rFonts w:ascii="Times New Roman" w:hAnsi="Times New Roman" w:cs="Times New Roman"/>
            <w:sz w:val="24"/>
            <w:szCs w:val="24"/>
          </w:rPr>
          <w:t>https://www.planuojustatau.lt/</w:t>
        </w:r>
      </w:hyperlink>
      <w:r w:rsidRPr="00446D02">
        <w:rPr>
          <w:rFonts w:ascii="Times New Roman" w:eastAsia="Times New Roman" w:hAnsi="Times New Roman" w:cs="Times New Roman"/>
          <w:color w:val="000000"/>
          <w:sz w:val="24"/>
          <w:szCs w:val="24"/>
        </w:rPr>
        <w:t>) ir teisės aktų nustatyta tvarka atlikti visuomenės informavimo, viešinimo, derinimo, ginčų nagrinėjimo procedūras bei dalyvauti Planavimo schemos tikrinimo ir tvirtinimo bei duomenų pateikimo susijusiems valstybiniams registrams ir kadastrams procese.</w:t>
      </w:r>
    </w:p>
    <w:p w14:paraId="40EF9B00" w14:textId="77777777" w:rsidR="00C37851" w:rsidRPr="00446D02" w:rsidRDefault="00C37851" w:rsidP="00C37851">
      <w:pPr>
        <w:tabs>
          <w:tab w:val="left" w:pos="426"/>
        </w:tabs>
        <w:spacing w:after="0" w:line="240" w:lineRule="auto"/>
        <w:ind w:firstLine="720"/>
        <w:rPr>
          <w:rFonts w:ascii="Times New Roman" w:eastAsia="Times New Roman" w:hAnsi="Times New Roman" w:cs="Times New Roman"/>
          <w:sz w:val="24"/>
          <w:szCs w:val="24"/>
        </w:rPr>
      </w:pPr>
    </w:p>
    <w:p w14:paraId="431A30A2" w14:textId="77777777" w:rsidR="00C37851" w:rsidRPr="00446D02" w:rsidRDefault="00C37851" w:rsidP="00C37851">
      <w:pPr>
        <w:numPr>
          <w:ilvl w:val="0"/>
          <w:numId w:val="48"/>
        </w:num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446D02">
        <w:rPr>
          <w:rFonts w:ascii="Times New Roman" w:eastAsia="Times New Roman" w:hAnsi="Times New Roman" w:cs="Times New Roman"/>
          <w:b/>
          <w:color w:val="000000"/>
          <w:sz w:val="24"/>
          <w:szCs w:val="24"/>
        </w:rPr>
        <w:t>KITI REIKALAVIMAI</w:t>
      </w:r>
    </w:p>
    <w:p w14:paraId="5EC88453" w14:textId="77777777" w:rsidR="00C37851" w:rsidRPr="00446D02" w:rsidRDefault="00C37851" w:rsidP="00C37851">
      <w:pPr>
        <w:spacing w:after="0" w:line="240" w:lineRule="auto"/>
        <w:ind w:firstLine="851"/>
        <w:rPr>
          <w:rFonts w:ascii="Times New Roman" w:eastAsia="Times New Roman" w:hAnsi="Times New Roman" w:cs="Times New Roman"/>
          <w:b/>
          <w:sz w:val="24"/>
          <w:szCs w:val="24"/>
        </w:rPr>
      </w:pPr>
    </w:p>
    <w:p w14:paraId="4D895D50" w14:textId="77777777" w:rsidR="00C37851" w:rsidRPr="00446D02" w:rsidRDefault="00C37851" w:rsidP="00C37851">
      <w:pPr>
        <w:pStyle w:val="ListParagraph"/>
        <w:numPr>
          <w:ilvl w:val="1"/>
          <w:numId w:val="48"/>
        </w:numPr>
        <w:tabs>
          <w:tab w:val="left" w:pos="360"/>
        </w:tabs>
        <w:spacing w:after="0" w:line="240" w:lineRule="auto"/>
        <w:ind w:left="0" w:firstLine="851"/>
        <w:rPr>
          <w:rFonts w:ascii="Times New Roman" w:hAnsi="Times New Roman" w:cs="Times New Roman"/>
          <w:sz w:val="24"/>
          <w:szCs w:val="24"/>
        </w:rPr>
      </w:pPr>
      <w:r w:rsidRPr="00446D02">
        <w:rPr>
          <w:rFonts w:ascii="Times New Roman" w:eastAsia="Times New Roman" w:hAnsi="Times New Roman" w:cs="Times New Roman"/>
          <w:color w:val="000000" w:themeColor="text1"/>
          <w:sz w:val="24"/>
          <w:szCs w:val="24"/>
        </w:rPr>
        <w:t xml:space="preserve">Planavimo schema rengiama pagal Lietuvos Respublikos teritorijų planavimo įstatyme nurodytus etapus. </w:t>
      </w:r>
      <w:r w:rsidRPr="00446D02">
        <w:rPr>
          <w:rFonts w:ascii="Times New Roman" w:hAnsi="Times New Roman" w:cs="Times New Roman"/>
          <w:sz w:val="24"/>
          <w:szCs w:val="24"/>
        </w:rPr>
        <w:t>Paslaugų teikimo terminai ir atsiskaitymų etapai:</w:t>
      </w:r>
    </w:p>
    <w:p w14:paraId="29CD94E4" w14:textId="77777777" w:rsidR="00C37851" w:rsidRPr="00446D02" w:rsidRDefault="00C37851" w:rsidP="00C37851">
      <w:pPr>
        <w:pStyle w:val="ListParagraph"/>
        <w:tabs>
          <w:tab w:val="left" w:pos="360"/>
        </w:tabs>
        <w:spacing w:after="0" w:line="240" w:lineRule="auto"/>
        <w:ind w:left="851"/>
        <w:rPr>
          <w:rFonts w:ascii="Times New Roman" w:eastAsia="Times New Roman" w:hAnsi="Times New Roman" w:cs="Times New Roman"/>
          <w:color w:val="000000" w:themeColor="text1"/>
          <w:sz w:val="24"/>
          <w:szCs w:val="24"/>
        </w:rPr>
      </w:pPr>
    </w:p>
    <w:tbl>
      <w:tblPr>
        <w:tblW w:w="9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036"/>
        <w:gridCol w:w="1858"/>
        <w:gridCol w:w="1858"/>
      </w:tblGrid>
      <w:tr w:rsidR="00C37851" w:rsidRPr="00446D02" w14:paraId="17F298DD" w14:textId="77777777" w:rsidTr="00184F47">
        <w:tc>
          <w:tcPr>
            <w:tcW w:w="6036" w:type="dxa"/>
            <w:vAlign w:val="center"/>
          </w:tcPr>
          <w:p w14:paraId="06B0C54F" w14:textId="77777777" w:rsidR="00C37851" w:rsidRPr="00446D02" w:rsidRDefault="00C37851" w:rsidP="00184F47">
            <w:pPr>
              <w:spacing w:after="0" w:line="240" w:lineRule="auto"/>
              <w:jc w:val="center"/>
              <w:rPr>
                <w:rFonts w:ascii="Times New Roman" w:eastAsia="Times New Roman" w:hAnsi="Times New Roman" w:cs="Times New Roman"/>
                <w:b/>
                <w:strike/>
                <w:sz w:val="24"/>
                <w:szCs w:val="24"/>
              </w:rPr>
            </w:pPr>
            <w:r w:rsidRPr="00446D02">
              <w:rPr>
                <w:rFonts w:ascii="Times New Roman" w:eastAsia="Times New Roman" w:hAnsi="Times New Roman" w:cs="Times New Roman"/>
                <w:b/>
                <w:sz w:val="24"/>
                <w:szCs w:val="24"/>
              </w:rPr>
              <w:t>Planavimo schemos rengimo proceso etapai ir darbai</w:t>
            </w:r>
          </w:p>
        </w:tc>
        <w:tc>
          <w:tcPr>
            <w:tcW w:w="1858" w:type="dxa"/>
            <w:tcBorders>
              <w:bottom w:val="single" w:sz="4" w:space="0" w:color="auto"/>
            </w:tcBorders>
            <w:vAlign w:val="center"/>
          </w:tcPr>
          <w:p w14:paraId="468E201F" w14:textId="77777777" w:rsidR="00C37851" w:rsidRPr="00446D02" w:rsidRDefault="00C37851" w:rsidP="00184F47">
            <w:pPr>
              <w:spacing w:after="0" w:line="240" w:lineRule="auto"/>
              <w:jc w:val="center"/>
              <w:rPr>
                <w:rFonts w:ascii="Times New Roman" w:hAnsi="Times New Roman" w:cs="Times New Roman"/>
                <w:b/>
                <w:sz w:val="24"/>
                <w:szCs w:val="24"/>
              </w:rPr>
            </w:pPr>
            <w:r w:rsidRPr="00446D02">
              <w:rPr>
                <w:rFonts w:ascii="Times New Roman" w:hAnsi="Times New Roman" w:cs="Times New Roman"/>
                <w:b/>
                <w:sz w:val="24"/>
                <w:szCs w:val="24"/>
              </w:rPr>
              <w:t>Preliminarus</w:t>
            </w:r>
          </w:p>
          <w:p w14:paraId="5573167C" w14:textId="77777777" w:rsidR="00C37851" w:rsidRPr="00446D02" w:rsidRDefault="00C37851" w:rsidP="00184F47">
            <w:pPr>
              <w:spacing w:after="0" w:line="240" w:lineRule="auto"/>
              <w:jc w:val="center"/>
              <w:rPr>
                <w:rFonts w:ascii="Times New Roman" w:eastAsia="Times New Roman" w:hAnsi="Times New Roman" w:cs="Times New Roman"/>
                <w:b/>
                <w:sz w:val="24"/>
                <w:szCs w:val="24"/>
              </w:rPr>
            </w:pPr>
            <w:r w:rsidRPr="00446D02">
              <w:rPr>
                <w:rFonts w:ascii="Times New Roman" w:hAnsi="Times New Roman" w:cs="Times New Roman"/>
                <w:b/>
                <w:sz w:val="24"/>
                <w:szCs w:val="24"/>
              </w:rPr>
              <w:t>įvykdymo terminas (mėnesiais)*</w:t>
            </w:r>
          </w:p>
        </w:tc>
        <w:tc>
          <w:tcPr>
            <w:tcW w:w="1858" w:type="dxa"/>
            <w:tcBorders>
              <w:bottom w:val="single" w:sz="4" w:space="0" w:color="auto"/>
            </w:tcBorders>
            <w:vAlign w:val="center"/>
          </w:tcPr>
          <w:p w14:paraId="3B3268FE" w14:textId="77777777" w:rsidR="00C37851" w:rsidRPr="00446D02" w:rsidRDefault="00C37851" w:rsidP="00184F47">
            <w:pPr>
              <w:spacing w:after="0" w:line="240" w:lineRule="auto"/>
              <w:jc w:val="center"/>
              <w:rPr>
                <w:rFonts w:ascii="Times New Roman" w:eastAsia="Times New Roman" w:hAnsi="Times New Roman" w:cs="Times New Roman"/>
                <w:b/>
                <w:sz w:val="24"/>
                <w:szCs w:val="24"/>
              </w:rPr>
            </w:pPr>
            <w:r w:rsidRPr="00446D02">
              <w:rPr>
                <w:rFonts w:ascii="Times New Roman" w:eastAsia="Times New Roman" w:hAnsi="Times New Roman" w:cs="Times New Roman"/>
                <w:b/>
                <w:sz w:val="24"/>
                <w:szCs w:val="24"/>
              </w:rPr>
              <w:t>Mokėjimai</w:t>
            </w:r>
          </w:p>
        </w:tc>
      </w:tr>
      <w:tr w:rsidR="00C37851" w:rsidRPr="00EB6D02" w14:paraId="7707589F" w14:textId="77777777" w:rsidTr="00184F47">
        <w:trPr>
          <w:trHeight w:val="240"/>
        </w:trPr>
        <w:tc>
          <w:tcPr>
            <w:tcW w:w="7894" w:type="dxa"/>
            <w:gridSpan w:val="2"/>
          </w:tcPr>
          <w:p w14:paraId="50DF1FCA" w14:textId="77777777" w:rsidR="00C37851" w:rsidRPr="00446D02" w:rsidRDefault="00C37851" w:rsidP="00C37851">
            <w:pPr>
              <w:numPr>
                <w:ilvl w:val="0"/>
                <w:numId w:val="49"/>
              </w:numPr>
              <w:spacing w:after="0" w:line="240" w:lineRule="auto"/>
              <w:ind w:right="49"/>
              <w:jc w:val="center"/>
              <w:rPr>
                <w:rFonts w:ascii="Times New Roman" w:eastAsia="Times New Roman" w:hAnsi="Times New Roman" w:cs="Times New Roman"/>
                <w:smallCaps/>
                <w:sz w:val="24"/>
                <w:szCs w:val="24"/>
              </w:rPr>
            </w:pPr>
            <w:r w:rsidRPr="00446D02">
              <w:rPr>
                <w:rFonts w:ascii="Times New Roman" w:eastAsia="Times New Roman" w:hAnsi="Times New Roman" w:cs="Times New Roman"/>
                <w:smallCaps/>
                <w:sz w:val="24"/>
                <w:szCs w:val="24"/>
              </w:rPr>
              <w:t>PARENGIAMASIS ETAPAS</w:t>
            </w:r>
          </w:p>
        </w:tc>
        <w:tc>
          <w:tcPr>
            <w:tcW w:w="1858" w:type="dxa"/>
            <w:vMerge w:val="restart"/>
          </w:tcPr>
          <w:p w14:paraId="1AD3697E"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3B82C9D6"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2385E006"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61F01261"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51FE0906"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19AD19B4"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r w:rsidRPr="00446D02">
              <w:rPr>
                <w:rFonts w:ascii="Times New Roman" w:eastAsia="Times New Roman" w:hAnsi="Times New Roman" w:cs="Times New Roman"/>
                <w:sz w:val="24"/>
                <w:szCs w:val="24"/>
                <w:lang w:val="it-IT"/>
              </w:rPr>
              <w:t>1 mokėjimas (30 % nuo sutarties kainos su PVM)</w:t>
            </w:r>
          </w:p>
          <w:p w14:paraId="20BFBECC" w14:textId="77777777" w:rsidR="00C37851" w:rsidRPr="00446D02" w:rsidRDefault="00C37851" w:rsidP="00184F47">
            <w:pPr>
              <w:spacing w:after="0" w:line="240" w:lineRule="auto"/>
              <w:rPr>
                <w:rFonts w:ascii="Times New Roman" w:eastAsia="Times New Roman" w:hAnsi="Times New Roman" w:cs="Times New Roman"/>
                <w:smallCaps/>
                <w:sz w:val="24"/>
                <w:szCs w:val="24"/>
                <w:lang w:val="it-IT"/>
              </w:rPr>
            </w:pPr>
          </w:p>
        </w:tc>
      </w:tr>
      <w:tr w:rsidR="00C37851" w:rsidRPr="00446D02" w14:paraId="0BC7A050" w14:textId="77777777" w:rsidTr="00184F47">
        <w:trPr>
          <w:trHeight w:val="396"/>
        </w:trPr>
        <w:tc>
          <w:tcPr>
            <w:tcW w:w="6036" w:type="dxa"/>
          </w:tcPr>
          <w:p w14:paraId="6FDFB4A9" w14:textId="77777777" w:rsidR="00C37851" w:rsidRPr="00446D02" w:rsidRDefault="00C37851" w:rsidP="00184F47">
            <w:pPr>
              <w:spacing w:after="0" w:line="240" w:lineRule="auto"/>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lang w:val="it-IT"/>
              </w:rPr>
              <w:t xml:space="preserve">Paskelbimas visuomenės informavimo priemonėse, seniūnijose ir kt. apie priimtą sprendimą dėl planavimo schemos rengimo pradžios ir planavimo tikslų, paskelbiama planavimo darbų programa. </w:t>
            </w:r>
            <w:r w:rsidRPr="00446D02">
              <w:rPr>
                <w:rFonts w:ascii="Times New Roman" w:eastAsia="Times New Roman" w:hAnsi="Times New Roman" w:cs="Times New Roman"/>
                <w:sz w:val="24"/>
                <w:szCs w:val="24"/>
              </w:rPr>
              <w:t>Gaunamos planavimo sąlygos.</w:t>
            </w:r>
          </w:p>
        </w:tc>
        <w:tc>
          <w:tcPr>
            <w:tcW w:w="1858" w:type="dxa"/>
          </w:tcPr>
          <w:p w14:paraId="74229C9F"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1</w:t>
            </w:r>
          </w:p>
        </w:tc>
        <w:tc>
          <w:tcPr>
            <w:tcW w:w="1858" w:type="dxa"/>
            <w:vMerge/>
          </w:tcPr>
          <w:p w14:paraId="6EDF68E2"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p>
        </w:tc>
      </w:tr>
      <w:tr w:rsidR="00C37851" w:rsidRPr="00446D02" w14:paraId="2BB7C4CB" w14:textId="77777777" w:rsidTr="00184F47">
        <w:trPr>
          <w:trHeight w:val="240"/>
        </w:trPr>
        <w:tc>
          <w:tcPr>
            <w:tcW w:w="7894" w:type="dxa"/>
            <w:gridSpan w:val="2"/>
          </w:tcPr>
          <w:p w14:paraId="045DDA6F" w14:textId="77777777" w:rsidR="00C37851" w:rsidRPr="00446D02" w:rsidRDefault="00C37851" w:rsidP="00C37851">
            <w:pPr>
              <w:numPr>
                <w:ilvl w:val="0"/>
                <w:numId w:val="49"/>
              </w:numPr>
              <w:spacing w:after="0" w:line="240" w:lineRule="auto"/>
              <w:ind w:right="49"/>
              <w:jc w:val="center"/>
              <w:rPr>
                <w:rFonts w:ascii="Times New Roman" w:eastAsia="Times New Roman" w:hAnsi="Times New Roman" w:cs="Times New Roman"/>
                <w:smallCaps/>
                <w:sz w:val="24"/>
                <w:szCs w:val="24"/>
              </w:rPr>
            </w:pPr>
            <w:r w:rsidRPr="00446D02">
              <w:rPr>
                <w:rFonts w:ascii="Times New Roman" w:eastAsia="Times New Roman" w:hAnsi="Times New Roman" w:cs="Times New Roman"/>
                <w:smallCaps/>
                <w:sz w:val="24"/>
                <w:szCs w:val="24"/>
              </w:rPr>
              <w:t>RENGIMO ETAPAS</w:t>
            </w:r>
          </w:p>
        </w:tc>
        <w:tc>
          <w:tcPr>
            <w:tcW w:w="1858" w:type="dxa"/>
            <w:vMerge/>
          </w:tcPr>
          <w:p w14:paraId="1F917EBC" w14:textId="77777777" w:rsidR="00C37851" w:rsidRPr="00446D02" w:rsidRDefault="00C37851" w:rsidP="00184F47">
            <w:pPr>
              <w:widowControl w:val="0"/>
              <w:pBdr>
                <w:top w:val="nil"/>
                <w:left w:val="nil"/>
                <w:bottom w:val="nil"/>
                <w:right w:val="nil"/>
                <w:between w:val="nil"/>
              </w:pBdr>
              <w:spacing w:after="0" w:line="240" w:lineRule="auto"/>
              <w:rPr>
                <w:rFonts w:ascii="Times New Roman" w:eastAsia="Times New Roman" w:hAnsi="Times New Roman" w:cs="Times New Roman"/>
                <w:smallCaps/>
                <w:sz w:val="24"/>
                <w:szCs w:val="24"/>
              </w:rPr>
            </w:pPr>
          </w:p>
        </w:tc>
      </w:tr>
      <w:tr w:rsidR="00C37851" w:rsidRPr="00446D02" w14:paraId="18D19A1D" w14:textId="77777777" w:rsidTr="00184F47">
        <w:trPr>
          <w:trHeight w:val="240"/>
        </w:trPr>
        <w:tc>
          <w:tcPr>
            <w:tcW w:w="6036" w:type="dxa"/>
          </w:tcPr>
          <w:p w14:paraId="44057910" w14:textId="77777777" w:rsidR="00C37851" w:rsidRPr="00446D02" w:rsidRDefault="00C37851" w:rsidP="00184F47">
            <w:pPr>
              <w:spacing w:after="0" w:line="240" w:lineRule="auto"/>
              <w:rPr>
                <w:rFonts w:ascii="Times New Roman" w:hAnsi="Times New Roman" w:cs="Times New Roman"/>
                <w:sz w:val="24"/>
                <w:szCs w:val="24"/>
              </w:rPr>
            </w:pPr>
            <w:r w:rsidRPr="00446D02">
              <w:rPr>
                <w:rFonts w:ascii="Times New Roman" w:eastAsia="Times New Roman" w:hAnsi="Times New Roman" w:cs="Times New Roman"/>
                <w:sz w:val="24"/>
                <w:szCs w:val="24"/>
              </w:rPr>
              <w:t xml:space="preserve">Esamos būklės įvertinimo stadija – atliekamas kraštovaizdžio ir biologinės įvairovės, gamtos bei kultūros paveldo vertybių vertinimas, kraštovaizdžio rekreacinio potencialo analizė, teritorijos vystymo tendencijų ir probleminių situacijų bei arealų nustatymas. Pateikiama </w:t>
            </w:r>
            <w:r w:rsidRPr="00446D02">
              <w:rPr>
                <w:rFonts w:ascii="Times New Roman" w:hAnsi="Times New Roman" w:cs="Times New Roman"/>
                <w:sz w:val="24"/>
                <w:szCs w:val="24"/>
              </w:rPr>
              <w:t>esamos būklės analizė (tekstinė dalis ir brėžinys). Atliekama atranka dėl strateginio pasekmių aplinkai vertinimo (toliau – SPAV)</w:t>
            </w:r>
          </w:p>
        </w:tc>
        <w:tc>
          <w:tcPr>
            <w:tcW w:w="1858" w:type="dxa"/>
          </w:tcPr>
          <w:p w14:paraId="21022212"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3</w:t>
            </w:r>
          </w:p>
        </w:tc>
        <w:tc>
          <w:tcPr>
            <w:tcW w:w="1858" w:type="dxa"/>
            <w:vMerge/>
          </w:tcPr>
          <w:p w14:paraId="69E1DC69"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p>
        </w:tc>
      </w:tr>
      <w:tr w:rsidR="00C37851" w:rsidRPr="00EB6D02" w14:paraId="28C9F96A" w14:textId="77777777" w:rsidTr="00184F47">
        <w:trPr>
          <w:trHeight w:val="240"/>
        </w:trPr>
        <w:tc>
          <w:tcPr>
            <w:tcW w:w="6036" w:type="dxa"/>
          </w:tcPr>
          <w:p w14:paraId="3C120894" w14:textId="77777777" w:rsidR="00C37851" w:rsidRPr="00446D02" w:rsidRDefault="00C37851" w:rsidP="00184F47">
            <w:pPr>
              <w:spacing w:after="0" w:line="240" w:lineRule="auto"/>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 xml:space="preserve">Sprendinių rengimo stadija – pasiūlomi ir pagrindžiami regioninio parko ir jo zonų pakeitimai, prireikus numatoma buferinė apsaugos zona, nustatoma kraštovaizdžio tvarkymo zonų sistema ir ją atitinkančios apsaugos ir tvarkymo </w:t>
            </w:r>
            <w:r w:rsidRPr="00446D02">
              <w:rPr>
                <w:rFonts w:ascii="Times New Roman" w:eastAsia="Times New Roman" w:hAnsi="Times New Roman" w:cs="Times New Roman"/>
                <w:sz w:val="24"/>
                <w:szCs w:val="24"/>
              </w:rPr>
              <w:lastRenderedPageBreak/>
              <w:t xml:space="preserve">kryptys, rekreacinio naudojimo ir statybų reguliavimo kriterijai, pasiūlomi kraštotvarkinių konfliktų sprendimo būdai.  Jei nustatyta, kad privaloma - atliekamas strateginis pasekmių aplinkai vertinimas (toliau – SPAV). </w:t>
            </w:r>
          </w:p>
        </w:tc>
        <w:tc>
          <w:tcPr>
            <w:tcW w:w="1858" w:type="dxa"/>
          </w:tcPr>
          <w:p w14:paraId="1ADFD888"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lastRenderedPageBreak/>
              <w:t>3</w:t>
            </w:r>
          </w:p>
        </w:tc>
        <w:tc>
          <w:tcPr>
            <w:tcW w:w="1858" w:type="dxa"/>
            <w:vMerge w:val="restart"/>
          </w:tcPr>
          <w:p w14:paraId="188286D1"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p w14:paraId="627AB63F"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p w14:paraId="18AE832E"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p w14:paraId="79EB2B96"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p w14:paraId="4DF41C51"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p w14:paraId="28EF2EF6"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p w14:paraId="7AE95D8B"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r w:rsidRPr="00446D02">
              <w:rPr>
                <w:rFonts w:ascii="Times New Roman" w:eastAsia="Times New Roman" w:hAnsi="Times New Roman" w:cs="Times New Roman"/>
                <w:sz w:val="24"/>
                <w:szCs w:val="24"/>
                <w:lang w:val="it-IT"/>
              </w:rPr>
              <w:t>2 mokėjimas (35 % nuo sutarties kainos su PVM)</w:t>
            </w:r>
          </w:p>
          <w:p w14:paraId="65B696F4"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p>
        </w:tc>
      </w:tr>
      <w:tr w:rsidR="00C37851" w:rsidRPr="00446D02" w14:paraId="5892B982" w14:textId="77777777" w:rsidTr="00184F47">
        <w:trPr>
          <w:trHeight w:val="240"/>
        </w:trPr>
        <w:tc>
          <w:tcPr>
            <w:tcW w:w="6036" w:type="dxa"/>
          </w:tcPr>
          <w:p w14:paraId="67722B20" w14:textId="77777777" w:rsidR="00C37851" w:rsidRPr="00446D02" w:rsidRDefault="00C37851" w:rsidP="00184F47">
            <w:pPr>
              <w:spacing w:after="0" w:line="240" w:lineRule="auto"/>
              <w:rPr>
                <w:rFonts w:ascii="Times New Roman" w:eastAsia="Times New Roman" w:hAnsi="Times New Roman" w:cs="Times New Roman"/>
                <w:sz w:val="24"/>
                <w:szCs w:val="24"/>
                <w:lang w:val="it-IT"/>
              </w:rPr>
            </w:pPr>
            <w:r w:rsidRPr="00446D02">
              <w:rPr>
                <w:rFonts w:ascii="Times New Roman" w:eastAsia="Times New Roman" w:hAnsi="Times New Roman" w:cs="Times New Roman"/>
                <w:sz w:val="24"/>
                <w:szCs w:val="24"/>
                <w:lang w:val="it-IT"/>
              </w:rPr>
              <w:lastRenderedPageBreak/>
              <w:t>Sprendinių konkretizavimo stadija – parengiami sprendiniai kraštovaizdžio, biologinės įvairovės, gamtos ir kultūros paveldo apsaugai plėtoti, pažintinio turizmo, rekreacinės infrastruktūros plėtrai. Parengiami detalizuoti Ribų ir Tvarkymo planų brėžiniai. Parengiami pasiūlymai dėl miškų grupių keitimo. Parengiamas Lietuvos Respublikos Vyriausybės nutarimo dėl regioninio parko planavimo schemos patvirtinimo projektas.</w:t>
            </w:r>
          </w:p>
        </w:tc>
        <w:tc>
          <w:tcPr>
            <w:tcW w:w="1858" w:type="dxa"/>
          </w:tcPr>
          <w:p w14:paraId="21ED5FBD"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6</w:t>
            </w:r>
          </w:p>
        </w:tc>
        <w:tc>
          <w:tcPr>
            <w:tcW w:w="1858" w:type="dxa"/>
            <w:vMerge/>
          </w:tcPr>
          <w:p w14:paraId="2A7EABD4" w14:textId="77777777" w:rsidR="00C37851" w:rsidRPr="00446D02" w:rsidRDefault="00C37851" w:rsidP="00184F47">
            <w:pPr>
              <w:spacing w:after="0" w:line="240" w:lineRule="auto"/>
              <w:rPr>
                <w:rFonts w:ascii="Times New Roman" w:eastAsia="Times New Roman" w:hAnsi="Times New Roman" w:cs="Times New Roman"/>
                <w:sz w:val="24"/>
                <w:szCs w:val="24"/>
              </w:rPr>
            </w:pPr>
          </w:p>
        </w:tc>
      </w:tr>
      <w:tr w:rsidR="00C37851" w:rsidRPr="00EB6D02" w14:paraId="5F51642D" w14:textId="77777777" w:rsidTr="00184F47">
        <w:trPr>
          <w:trHeight w:val="240"/>
        </w:trPr>
        <w:tc>
          <w:tcPr>
            <w:tcW w:w="7894" w:type="dxa"/>
            <w:gridSpan w:val="2"/>
          </w:tcPr>
          <w:p w14:paraId="0FE393BC" w14:textId="77777777" w:rsidR="00C37851" w:rsidRPr="00446D02" w:rsidRDefault="00C37851" w:rsidP="00C37851">
            <w:pPr>
              <w:numPr>
                <w:ilvl w:val="0"/>
                <w:numId w:val="49"/>
              </w:numPr>
              <w:spacing w:after="0" w:line="240" w:lineRule="auto"/>
              <w:ind w:right="49"/>
              <w:jc w:val="center"/>
              <w:rPr>
                <w:rFonts w:ascii="Times New Roman" w:eastAsia="Times New Roman" w:hAnsi="Times New Roman" w:cs="Times New Roman"/>
                <w:smallCaps/>
                <w:sz w:val="24"/>
                <w:szCs w:val="24"/>
              </w:rPr>
            </w:pPr>
            <w:r w:rsidRPr="00446D02">
              <w:rPr>
                <w:rFonts w:ascii="Times New Roman" w:eastAsia="Times New Roman" w:hAnsi="Times New Roman" w:cs="Times New Roman"/>
                <w:smallCaps/>
                <w:sz w:val="24"/>
                <w:szCs w:val="24"/>
              </w:rPr>
              <w:t>BAIGIAMASIS ETAPAS</w:t>
            </w:r>
          </w:p>
        </w:tc>
        <w:tc>
          <w:tcPr>
            <w:tcW w:w="1858" w:type="dxa"/>
            <w:vMerge w:val="restart"/>
          </w:tcPr>
          <w:p w14:paraId="28A74F2B"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3594DD1E" w14:textId="77777777" w:rsidR="00C37851" w:rsidRPr="00446D02" w:rsidRDefault="00C37851" w:rsidP="00184F47">
            <w:pPr>
              <w:spacing w:after="0" w:line="240" w:lineRule="auto"/>
              <w:rPr>
                <w:rFonts w:ascii="Times New Roman" w:eastAsia="Times New Roman" w:hAnsi="Times New Roman" w:cs="Times New Roman"/>
                <w:sz w:val="24"/>
                <w:szCs w:val="24"/>
              </w:rPr>
            </w:pPr>
          </w:p>
          <w:p w14:paraId="2AF3A017" w14:textId="77777777" w:rsidR="00C37851" w:rsidRPr="00446D02" w:rsidRDefault="00C37851" w:rsidP="00184F47">
            <w:pPr>
              <w:spacing w:after="0" w:line="240" w:lineRule="auto"/>
              <w:rPr>
                <w:rFonts w:ascii="Times New Roman" w:eastAsia="Times New Roman" w:hAnsi="Times New Roman" w:cs="Times New Roman"/>
                <w:smallCaps/>
                <w:sz w:val="24"/>
                <w:szCs w:val="24"/>
                <w:lang w:val="it-IT"/>
              </w:rPr>
            </w:pPr>
            <w:r w:rsidRPr="00446D02">
              <w:rPr>
                <w:rFonts w:ascii="Times New Roman" w:eastAsia="Times New Roman" w:hAnsi="Times New Roman" w:cs="Times New Roman"/>
                <w:sz w:val="24"/>
                <w:szCs w:val="24"/>
                <w:lang w:val="it-IT"/>
              </w:rPr>
              <w:t>3 mokėjimas (35 % nuo sutarties kainos su PVM)</w:t>
            </w:r>
          </w:p>
        </w:tc>
      </w:tr>
      <w:tr w:rsidR="00C37851" w:rsidRPr="00446D02" w14:paraId="3E5BBD09" w14:textId="77777777" w:rsidTr="00184F47">
        <w:trPr>
          <w:trHeight w:val="836"/>
        </w:trPr>
        <w:tc>
          <w:tcPr>
            <w:tcW w:w="6036" w:type="dxa"/>
          </w:tcPr>
          <w:p w14:paraId="507CF9AC" w14:textId="77777777" w:rsidR="00C37851" w:rsidRPr="00EB6D02" w:rsidRDefault="00C37851" w:rsidP="00184F47">
            <w:pPr>
              <w:spacing w:after="0" w:line="240" w:lineRule="auto"/>
              <w:rPr>
                <w:rFonts w:ascii="Times New Roman" w:eastAsia="Times New Roman" w:hAnsi="Times New Roman" w:cs="Times New Roman"/>
                <w:sz w:val="24"/>
                <w:szCs w:val="24"/>
              </w:rPr>
            </w:pPr>
            <w:r w:rsidRPr="00EB6D02">
              <w:rPr>
                <w:rFonts w:ascii="Times New Roman" w:hAnsi="Times New Roman" w:cs="Times New Roman"/>
                <w:sz w:val="24"/>
                <w:szCs w:val="24"/>
              </w:rPr>
              <w:t xml:space="preserve">Teritorijų planavimo dokumento sprendinių viešinimo stadija </w:t>
            </w:r>
            <w:r w:rsidRPr="00EB6D02">
              <w:rPr>
                <w:rFonts w:ascii="Times New Roman" w:eastAsia="Times New Roman" w:hAnsi="Times New Roman" w:cs="Times New Roman"/>
                <w:sz w:val="24"/>
                <w:szCs w:val="24"/>
              </w:rPr>
              <w:t xml:space="preserve"> – </w:t>
            </w:r>
            <w:r w:rsidRPr="00EB6D02">
              <w:rPr>
                <w:rFonts w:ascii="Times New Roman" w:hAnsi="Times New Roman" w:cs="Times New Roman"/>
                <w:sz w:val="24"/>
                <w:szCs w:val="24"/>
              </w:rPr>
              <w:t>parengtos Planavimo schemos viešinimas, pasiūlymų nagrinėjimas, prireikus organizuojamas papildomas viešinimas, ginčų nagrinėjimas teisės aktų nustatyta tvarka</w:t>
            </w:r>
          </w:p>
        </w:tc>
        <w:tc>
          <w:tcPr>
            <w:tcW w:w="1858" w:type="dxa"/>
          </w:tcPr>
          <w:p w14:paraId="658327D4"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4</w:t>
            </w:r>
          </w:p>
        </w:tc>
        <w:tc>
          <w:tcPr>
            <w:tcW w:w="1858" w:type="dxa"/>
            <w:vMerge/>
          </w:tcPr>
          <w:p w14:paraId="739BE2E1"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p>
        </w:tc>
      </w:tr>
      <w:tr w:rsidR="00C37851" w:rsidRPr="00446D02" w14:paraId="1017F381" w14:textId="77777777" w:rsidTr="00184F47">
        <w:trPr>
          <w:trHeight w:val="836"/>
        </w:trPr>
        <w:tc>
          <w:tcPr>
            <w:tcW w:w="6036" w:type="dxa"/>
          </w:tcPr>
          <w:p w14:paraId="606FE04E" w14:textId="77777777" w:rsidR="00C37851" w:rsidRPr="00446D02" w:rsidRDefault="00C37851" w:rsidP="00184F47">
            <w:pPr>
              <w:spacing w:after="0" w:line="240" w:lineRule="auto"/>
              <w:rPr>
                <w:rFonts w:ascii="Times New Roman" w:eastAsia="Times New Roman" w:hAnsi="Times New Roman" w:cs="Times New Roman"/>
                <w:sz w:val="24"/>
                <w:szCs w:val="24"/>
              </w:rPr>
            </w:pPr>
            <w:r w:rsidRPr="00446D02">
              <w:rPr>
                <w:rFonts w:ascii="Times New Roman" w:hAnsi="Times New Roman" w:cs="Times New Roman"/>
                <w:sz w:val="24"/>
                <w:szCs w:val="24"/>
              </w:rPr>
              <w:t>Teritorijų planavimo dokumento derinimo stadija – sprendinių derinimas su planavimo sąlygas išdavusiomis institucijomis</w:t>
            </w:r>
          </w:p>
        </w:tc>
        <w:tc>
          <w:tcPr>
            <w:tcW w:w="1858" w:type="dxa"/>
          </w:tcPr>
          <w:p w14:paraId="3EFCE89A"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2</w:t>
            </w:r>
          </w:p>
        </w:tc>
        <w:tc>
          <w:tcPr>
            <w:tcW w:w="1858" w:type="dxa"/>
            <w:vMerge/>
          </w:tcPr>
          <w:p w14:paraId="077434BD"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p>
        </w:tc>
      </w:tr>
      <w:tr w:rsidR="00C37851" w:rsidRPr="00446D02" w14:paraId="379C8F03" w14:textId="77777777" w:rsidTr="00184F47">
        <w:trPr>
          <w:trHeight w:val="836"/>
        </w:trPr>
        <w:tc>
          <w:tcPr>
            <w:tcW w:w="6036" w:type="dxa"/>
          </w:tcPr>
          <w:p w14:paraId="01E5623A" w14:textId="77777777" w:rsidR="00C37851" w:rsidRPr="00446D02" w:rsidRDefault="00C37851" w:rsidP="00184F47">
            <w:pPr>
              <w:contextualSpacing/>
              <w:rPr>
                <w:rFonts w:ascii="Times New Roman" w:hAnsi="Times New Roman" w:cs="Times New Roman"/>
                <w:sz w:val="24"/>
                <w:szCs w:val="24"/>
              </w:rPr>
            </w:pPr>
            <w:r w:rsidRPr="00446D02">
              <w:rPr>
                <w:rFonts w:ascii="Times New Roman" w:hAnsi="Times New Roman" w:cs="Times New Roman"/>
                <w:sz w:val="24"/>
                <w:szCs w:val="24"/>
              </w:rPr>
              <w:t>Teritorijų planavimo dokumento tikrinimo stadija – Planavimo schemos projekto tikrinimas valstybinę teritorijų planavimo priežiūrą atliekančioje institucijoje</w:t>
            </w:r>
          </w:p>
          <w:p w14:paraId="57F5EDB0" w14:textId="77777777" w:rsidR="00C37851" w:rsidRPr="00446D02" w:rsidRDefault="00C37851" w:rsidP="00184F47">
            <w:pPr>
              <w:spacing w:after="0" w:line="240" w:lineRule="auto"/>
              <w:rPr>
                <w:rFonts w:ascii="Times New Roman" w:eastAsia="Times New Roman" w:hAnsi="Times New Roman" w:cs="Times New Roman"/>
                <w:sz w:val="24"/>
                <w:szCs w:val="24"/>
              </w:rPr>
            </w:pPr>
          </w:p>
        </w:tc>
        <w:tc>
          <w:tcPr>
            <w:tcW w:w="1858" w:type="dxa"/>
          </w:tcPr>
          <w:p w14:paraId="10AC4FA3"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r w:rsidRPr="00446D02">
              <w:rPr>
                <w:rFonts w:ascii="Times New Roman" w:eastAsia="Times New Roman" w:hAnsi="Times New Roman" w:cs="Times New Roman"/>
                <w:sz w:val="24"/>
                <w:szCs w:val="24"/>
              </w:rPr>
              <w:t>1</w:t>
            </w:r>
          </w:p>
        </w:tc>
        <w:tc>
          <w:tcPr>
            <w:tcW w:w="1858" w:type="dxa"/>
            <w:vMerge/>
          </w:tcPr>
          <w:p w14:paraId="3D77CA66" w14:textId="77777777" w:rsidR="00C37851" w:rsidRPr="00446D02" w:rsidRDefault="00C37851" w:rsidP="00184F47">
            <w:pPr>
              <w:spacing w:after="0" w:line="240" w:lineRule="auto"/>
              <w:jc w:val="center"/>
              <w:rPr>
                <w:rFonts w:ascii="Times New Roman" w:eastAsia="Times New Roman" w:hAnsi="Times New Roman" w:cs="Times New Roman"/>
                <w:sz w:val="24"/>
                <w:szCs w:val="24"/>
              </w:rPr>
            </w:pPr>
          </w:p>
        </w:tc>
      </w:tr>
    </w:tbl>
    <w:p w14:paraId="0C272568" w14:textId="77777777" w:rsidR="00C37851" w:rsidRPr="00446D02" w:rsidRDefault="00C37851" w:rsidP="00C37851">
      <w:pPr>
        <w:spacing w:after="0" w:line="240" w:lineRule="auto"/>
        <w:ind w:firstLine="851"/>
        <w:rPr>
          <w:rFonts w:ascii="Times New Roman" w:hAnsi="Times New Roman" w:cs="Times New Roman"/>
          <w:i/>
          <w:iCs/>
          <w:sz w:val="24"/>
          <w:szCs w:val="24"/>
        </w:rPr>
      </w:pPr>
      <w:r w:rsidRPr="00446D02">
        <w:rPr>
          <w:rFonts w:ascii="Times New Roman" w:hAnsi="Times New Roman" w:cs="Times New Roman"/>
          <w:i/>
          <w:iCs/>
          <w:sz w:val="24"/>
          <w:szCs w:val="24"/>
        </w:rPr>
        <w:t>*</w:t>
      </w:r>
      <w:r w:rsidRPr="00446D02">
        <w:rPr>
          <w:rFonts w:ascii="Times New Roman" w:hAnsi="Times New Roman" w:cs="Times New Roman"/>
          <w:b/>
          <w:bCs/>
          <w:i/>
          <w:iCs/>
          <w:sz w:val="24"/>
          <w:szCs w:val="24"/>
        </w:rPr>
        <w:t xml:space="preserve"> </w:t>
      </w:r>
      <w:r w:rsidRPr="00446D02">
        <w:rPr>
          <w:rFonts w:ascii="Times New Roman" w:hAnsi="Times New Roman" w:cs="Times New Roman"/>
          <w:i/>
          <w:iCs/>
          <w:sz w:val="24"/>
          <w:szCs w:val="24"/>
        </w:rPr>
        <w:t>Į nurodytus</w:t>
      </w:r>
      <w:r w:rsidRPr="00446D02">
        <w:rPr>
          <w:rFonts w:ascii="Times New Roman" w:hAnsi="Times New Roman" w:cs="Times New Roman"/>
          <w:b/>
          <w:bCs/>
          <w:i/>
          <w:iCs/>
          <w:sz w:val="24"/>
          <w:szCs w:val="24"/>
        </w:rPr>
        <w:t xml:space="preserve"> </w:t>
      </w:r>
      <w:r w:rsidRPr="00446D02">
        <w:rPr>
          <w:rFonts w:ascii="Times New Roman" w:hAnsi="Times New Roman" w:cs="Times New Roman"/>
          <w:i/>
          <w:iCs/>
          <w:sz w:val="24"/>
          <w:szCs w:val="24"/>
        </w:rPr>
        <w:t>terminus yra įskaičiuotas ir veiksmų derinimo su Tarnyba laikas, todėl Paslaugos teikėjas, planuodamas veiklas, turi atsižvelgti ir numatyti pakankamą derinimo laiką.</w:t>
      </w:r>
    </w:p>
    <w:p w14:paraId="54D2CCEA" w14:textId="77777777" w:rsidR="00C37851" w:rsidRPr="00446D02" w:rsidRDefault="00C37851" w:rsidP="00C37851">
      <w:pPr>
        <w:spacing w:after="0" w:line="240" w:lineRule="auto"/>
        <w:ind w:firstLine="851"/>
        <w:rPr>
          <w:rFonts w:ascii="Times New Roman" w:hAnsi="Times New Roman" w:cs="Times New Roman"/>
          <w:i/>
          <w:iCs/>
          <w:sz w:val="24"/>
          <w:szCs w:val="24"/>
        </w:rPr>
      </w:pPr>
    </w:p>
    <w:p w14:paraId="360C0772" w14:textId="77777777" w:rsidR="00C37851" w:rsidRPr="00446D02" w:rsidRDefault="00C37851" w:rsidP="00C37851">
      <w:pPr>
        <w:pStyle w:val="ListParagraph"/>
        <w:numPr>
          <w:ilvl w:val="1"/>
          <w:numId w:val="48"/>
        </w:numPr>
        <w:tabs>
          <w:tab w:val="left" w:pos="360"/>
        </w:tabs>
        <w:spacing w:after="0" w:line="240" w:lineRule="auto"/>
        <w:ind w:left="0" w:firstLine="850"/>
        <w:rPr>
          <w:rFonts w:ascii="Times New Roman" w:hAnsi="Times New Roman" w:cs="Times New Roman"/>
          <w:sz w:val="24"/>
          <w:szCs w:val="24"/>
        </w:rPr>
      </w:pPr>
      <w:r w:rsidRPr="00446D02">
        <w:rPr>
          <w:rFonts w:ascii="Times New Roman" w:hAnsi="Times New Roman" w:cs="Times New Roman"/>
          <w:sz w:val="24"/>
          <w:szCs w:val="24"/>
        </w:rPr>
        <w:t>Pasirašius sutartį, per 5 darbo dienas nuo pirkimo sutarties įsigaliojimo Paslaugos teikėjas organizuoja įvadinį susitikimą su Tarnyba ir pateikia reikalingų duomenų sąrašą bei detalų Paslaugų teikimo planą. Tarnyba sąrašą įvertina ir pagal galimybes kartu su duomenimis per 10 darbo dienų pateikia Paslaugos teikėjui, patvirtina Paslaugos teikėjo darbų planą. Jeigu yra duomenų, kurių Tarnyba negali pateikti, Paslaugos teikėjas trūkstamus duomenis surenka pats.</w:t>
      </w:r>
    </w:p>
    <w:p w14:paraId="06868379" w14:textId="77777777" w:rsidR="00C37851" w:rsidRPr="00446D02" w:rsidRDefault="00C37851" w:rsidP="00C37851">
      <w:pPr>
        <w:pStyle w:val="ListParagraph"/>
        <w:tabs>
          <w:tab w:val="left" w:pos="360"/>
        </w:tabs>
        <w:spacing w:after="0" w:line="240" w:lineRule="auto"/>
        <w:ind w:left="0" w:firstLine="851"/>
        <w:rPr>
          <w:rFonts w:ascii="Times New Roman" w:hAnsi="Times New Roman" w:cs="Times New Roman"/>
        </w:rPr>
      </w:pPr>
      <w:r w:rsidRPr="00446D02">
        <w:rPr>
          <w:rFonts w:ascii="Times New Roman" w:hAnsi="Times New Roman" w:cs="Times New Roman"/>
          <w:b/>
          <w:bCs/>
          <w:sz w:val="24"/>
          <w:szCs w:val="24"/>
        </w:rPr>
        <w:t xml:space="preserve">5. Aplinkos apsaugos reikalavimai pirkimui: </w:t>
      </w:r>
      <w:r w:rsidRPr="00446D02">
        <w:rPr>
          <w:rFonts w:ascii="Times New Roman" w:eastAsia="Times New Roman" w:hAnsi="Times New Roman" w:cs="Times New Roman"/>
          <w:sz w:val="24"/>
          <w:szCs w:val="24"/>
        </w:rPr>
        <w:t xml:space="preserve">perkamas aplinkosauginis ir aplinkai palankus produktas. </w:t>
      </w:r>
      <w:r w:rsidRPr="00446D02">
        <w:rPr>
          <w:rFonts w:ascii="Times New Roman" w:eastAsia="Times New Roman" w:hAnsi="Times New Roman" w:cs="Times New Roman"/>
          <w:noProof/>
          <w:color w:val="000000" w:themeColor="text1"/>
          <w:sz w:val="24"/>
          <w:szCs w:val="24"/>
        </w:rPr>
        <w:t xml:space="preserve">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Planavimo schemos </w:t>
      </w:r>
      <w:r w:rsidRPr="00446D02">
        <w:rPr>
          <w:rFonts w:ascii="Times New Roman" w:eastAsia="Times New Roman" w:hAnsi="Times New Roman" w:cs="Times New Roman"/>
          <w:color w:val="000000" w:themeColor="text1"/>
          <w:sz w:val="24"/>
          <w:szCs w:val="24"/>
        </w:rPr>
        <w:t>Tekstiniai dokumentai bus pateikiami .docx formatu, brėžiniai – .pdf ir .png formatu. Skaitmeninis pilnos apimties dokumentų rinkinys pateikiamas USB laikmenoje.</w:t>
      </w:r>
      <w:r w:rsidRPr="00446D02">
        <w:rPr>
          <w:rFonts w:ascii="Times New Roman" w:eastAsia="Times New Roman" w:hAnsi="Times New Roman" w:cs="Times New Roman"/>
          <w:noProof/>
          <w:color w:val="000000" w:themeColor="text1"/>
          <w:sz w:val="24"/>
          <w:szCs w:val="24"/>
        </w:rPr>
        <w:t xml:space="preserve"> Paslaugos teikimo metu nenumatomas reikšmingas neigiamas poveikis aplinkai, nesukuriamas taršos šaltinis ir negeneruojamos atliekos.</w:t>
      </w:r>
    </w:p>
    <w:p w14:paraId="716E7160" w14:textId="77777777" w:rsidR="00C37851" w:rsidRPr="00446D02" w:rsidRDefault="00C37851" w:rsidP="00C37851">
      <w:pPr>
        <w:pStyle w:val="ListParagraph"/>
        <w:tabs>
          <w:tab w:val="left" w:pos="360"/>
        </w:tabs>
        <w:spacing w:after="0" w:line="240" w:lineRule="auto"/>
        <w:ind w:left="0" w:firstLine="851"/>
        <w:rPr>
          <w:rFonts w:ascii="Times New Roman" w:eastAsia="Times New Roman" w:hAnsi="Times New Roman" w:cs="Times New Roman"/>
          <w:noProof/>
          <w:sz w:val="24"/>
          <w:szCs w:val="24"/>
        </w:rPr>
      </w:pPr>
    </w:p>
    <w:p w14:paraId="601239B3" w14:textId="77777777" w:rsidR="002429C6" w:rsidRPr="00446D02" w:rsidRDefault="002429C6" w:rsidP="002429C6">
      <w:pPr>
        <w:spacing w:after="0" w:line="240" w:lineRule="auto"/>
        <w:rPr>
          <w:rFonts w:ascii="Times New Roman" w:hAnsi="Times New Roman" w:cs="Times New Roman"/>
          <w:bCs/>
          <w:szCs w:val="24"/>
          <w:lang w:val="lt-LT"/>
        </w:rPr>
      </w:pPr>
    </w:p>
    <w:p w14:paraId="33084313" w14:textId="7606CAFB" w:rsidR="002429C6" w:rsidRPr="00446D02" w:rsidRDefault="002429C6" w:rsidP="002429C6">
      <w:pPr>
        <w:spacing w:after="0" w:line="240" w:lineRule="auto"/>
        <w:ind w:firstLine="720"/>
        <w:jc w:val="center"/>
        <w:rPr>
          <w:rFonts w:ascii="Times New Roman" w:eastAsia="Times New Roman" w:hAnsi="Times New Roman" w:cs="Times New Roman"/>
          <w:szCs w:val="24"/>
          <w:lang w:val="lt-LT"/>
        </w:rPr>
      </w:pPr>
    </w:p>
    <w:p w14:paraId="5F020B2A" w14:textId="77777777" w:rsidR="002429C6" w:rsidRPr="00446D02" w:rsidRDefault="002429C6" w:rsidP="002429C6">
      <w:pPr>
        <w:tabs>
          <w:tab w:val="left" w:pos="360"/>
        </w:tabs>
        <w:spacing w:after="0" w:line="240" w:lineRule="auto"/>
        <w:rPr>
          <w:rFonts w:ascii="Times New Roman" w:hAnsi="Times New Roman" w:cs="Times New Roman"/>
          <w:szCs w:val="24"/>
          <w:u w:val="single"/>
          <w:lang w:val="lt-LT"/>
        </w:rPr>
      </w:pPr>
    </w:p>
    <w:p w14:paraId="47B20328" w14:textId="74916535" w:rsidR="008130A3" w:rsidRPr="00446D02" w:rsidRDefault="008130A3" w:rsidP="002429C6">
      <w:pPr>
        <w:shd w:val="clear" w:color="auto" w:fill="FFFFFF"/>
        <w:tabs>
          <w:tab w:val="left" w:pos="1325"/>
        </w:tabs>
        <w:jc w:val="center"/>
        <w:rPr>
          <w:rFonts w:ascii="Times New Roman" w:eastAsia="Calibri" w:hAnsi="Times New Roman" w:cs="Times New Roman"/>
          <w:sz w:val="24"/>
          <w:lang w:val="lt-LT"/>
        </w:rPr>
      </w:pPr>
    </w:p>
    <w:sectPr w:rsidR="008130A3" w:rsidRPr="00446D02" w:rsidSect="00151EF1">
      <w:headerReference w:type="default" r:id="rId12"/>
      <w:pgSz w:w="11907" w:h="16839" w:code="9"/>
      <w:pgMar w:top="539" w:right="567" w:bottom="567" w:left="992"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1569A" w14:textId="77777777" w:rsidR="00F24A0F" w:rsidRDefault="00F24A0F">
      <w:pPr>
        <w:spacing w:after="0" w:line="240" w:lineRule="auto"/>
      </w:pPr>
      <w:r>
        <w:separator/>
      </w:r>
    </w:p>
  </w:endnote>
  <w:endnote w:type="continuationSeparator" w:id="0">
    <w:p w14:paraId="5D7BFEB2" w14:textId="77777777" w:rsidR="00F24A0F" w:rsidRDefault="00F24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27FB" w14:textId="77777777" w:rsidR="00F24A0F" w:rsidRDefault="00F24A0F">
      <w:pPr>
        <w:spacing w:after="0" w:line="240" w:lineRule="auto"/>
      </w:pPr>
      <w:r>
        <w:separator/>
      </w:r>
    </w:p>
  </w:footnote>
  <w:footnote w:type="continuationSeparator" w:id="0">
    <w:p w14:paraId="1EB26878" w14:textId="77777777" w:rsidR="00F24A0F" w:rsidRDefault="00F24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692AA6" w:rsidRDefault="00A115C2" w:rsidP="00A115C2">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692AA6">
      <w:rPr>
        <w:rFonts w:ascii="Calibri Light" w:hAnsi="Calibri Light" w:cs="Calibri Light"/>
        <w:caps w:val="0"/>
        <w:color w:val="FFFFFF" w:themeColor="background1"/>
        <w:sz w:val="24"/>
        <w:szCs w:val="24"/>
        <w:lang w:val="lt-LT"/>
      </w:rPr>
      <w:t xml:space="preserve"> &gt; PIRKIMO DOKUMENTAI (PD) &gt; </w:t>
    </w:r>
    <w:r>
      <w:rPr>
        <w:rFonts w:ascii="Calibri Light" w:hAnsi="Calibri Light" w:cs="Calibri Light"/>
        <w:caps w:val="0"/>
        <w:color w:val="FFFFFF" w:themeColor="background1"/>
        <w:sz w:val="24"/>
        <w:szCs w:val="24"/>
        <w:lang w:val="lt-LT"/>
      </w:rPr>
      <w:t>TECHNINĖ SPECIFIKACIJA</w:t>
    </w:r>
    <w:r w:rsidRPr="00692AA6">
      <w:rPr>
        <w:rFonts w:ascii="Calibri Light" w:hAnsi="Calibri Light" w:cs="Calibri Light"/>
        <w:caps w:val="0"/>
        <w:color w:val="FFFFFF" w:themeColor="background1"/>
        <w:sz w:val="24"/>
        <w:szCs w:val="24"/>
        <w:lang w:val="lt-LT"/>
      </w:rPr>
      <w:t xml:space="preserve"> (</w:t>
    </w:r>
    <w:r>
      <w:rPr>
        <w:rFonts w:ascii="Calibri Light" w:hAnsi="Calibri Light" w:cs="Calibri Light"/>
        <w:caps w:val="0"/>
        <w:color w:val="FFFFFF" w:themeColor="background1"/>
        <w:sz w:val="24"/>
        <w:szCs w:val="24"/>
        <w:lang w:val="lt-LT"/>
      </w:rPr>
      <w:t>TS</w:t>
    </w:r>
    <w:r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F564D5"/>
    <w:multiLevelType w:val="multilevel"/>
    <w:tmpl w:val="159EB0B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FA307D"/>
    <w:multiLevelType w:val="multilevel"/>
    <w:tmpl w:val="EACAFD9A"/>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407706"/>
    <w:multiLevelType w:val="multilevel"/>
    <w:tmpl w:val="F0D24386"/>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FBD71E9"/>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024E38"/>
    <w:multiLevelType w:val="multilevel"/>
    <w:tmpl w:val="E7E027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30F5934"/>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8B05DF"/>
    <w:multiLevelType w:val="multilevel"/>
    <w:tmpl w:val="F9305860"/>
    <w:lvl w:ilvl="0">
      <w:start w:val="1"/>
      <w:numFmt w:val="upperRoman"/>
      <w:lvlText w:val="%1."/>
      <w:lvlJc w:val="left"/>
      <w:pPr>
        <w:ind w:left="1287" w:hanging="360"/>
      </w:pPr>
      <w:rPr>
        <w:rFonts w:hint="default"/>
      </w:rPr>
    </w:lvl>
    <w:lvl w:ilvl="1">
      <w:start w:val="1"/>
      <w:numFmt w:val="decimal"/>
      <w:lvlText w:val="5.%2"/>
      <w:lvlJc w:val="left"/>
      <w:pPr>
        <w:ind w:left="1317" w:hanging="39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6517F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C74114"/>
    <w:multiLevelType w:val="multilevel"/>
    <w:tmpl w:val="BE741A5A"/>
    <w:lvl w:ilvl="0">
      <w:start w:val="1"/>
      <w:numFmt w:val="decimal"/>
      <w:lvlText w:val="%1."/>
      <w:lvlJc w:val="left"/>
      <w:pPr>
        <w:ind w:left="2250" w:hanging="360"/>
      </w:pPr>
    </w:lvl>
    <w:lvl w:ilvl="1">
      <w:start w:val="1"/>
      <w:numFmt w:val="lowerLetter"/>
      <w:lvlText w:val="%2."/>
      <w:lvlJc w:val="left"/>
      <w:pPr>
        <w:ind w:left="1397" w:hanging="360"/>
      </w:pPr>
    </w:lvl>
    <w:lvl w:ilvl="2">
      <w:start w:val="1"/>
      <w:numFmt w:val="lowerRoman"/>
      <w:lvlText w:val="%3."/>
      <w:lvlJc w:val="right"/>
      <w:pPr>
        <w:ind w:left="2117" w:hanging="180"/>
      </w:pPr>
    </w:lvl>
    <w:lvl w:ilvl="3">
      <w:start w:val="1"/>
      <w:numFmt w:val="decimal"/>
      <w:lvlText w:val="%4."/>
      <w:lvlJc w:val="left"/>
      <w:pPr>
        <w:ind w:left="2837" w:hanging="360"/>
      </w:pPr>
    </w:lvl>
    <w:lvl w:ilvl="4">
      <w:start w:val="1"/>
      <w:numFmt w:val="lowerLetter"/>
      <w:lvlText w:val="%5."/>
      <w:lvlJc w:val="left"/>
      <w:pPr>
        <w:ind w:left="3557" w:hanging="360"/>
      </w:pPr>
    </w:lvl>
    <w:lvl w:ilvl="5">
      <w:start w:val="1"/>
      <w:numFmt w:val="lowerRoman"/>
      <w:lvlText w:val="%6."/>
      <w:lvlJc w:val="right"/>
      <w:pPr>
        <w:ind w:left="4277" w:hanging="180"/>
      </w:pPr>
    </w:lvl>
    <w:lvl w:ilvl="6">
      <w:start w:val="1"/>
      <w:numFmt w:val="decimal"/>
      <w:lvlText w:val="%7."/>
      <w:lvlJc w:val="left"/>
      <w:pPr>
        <w:ind w:left="4997" w:hanging="360"/>
      </w:pPr>
    </w:lvl>
    <w:lvl w:ilvl="7">
      <w:start w:val="1"/>
      <w:numFmt w:val="lowerLetter"/>
      <w:lvlText w:val="%8."/>
      <w:lvlJc w:val="left"/>
      <w:pPr>
        <w:ind w:left="5717" w:hanging="360"/>
      </w:pPr>
    </w:lvl>
    <w:lvl w:ilvl="8">
      <w:start w:val="1"/>
      <w:numFmt w:val="lowerRoman"/>
      <w:lvlText w:val="%9."/>
      <w:lvlJc w:val="right"/>
      <w:pPr>
        <w:ind w:left="6437" w:hanging="180"/>
      </w:pPr>
    </w:lvl>
  </w:abstractNum>
  <w:abstractNum w:abstractNumId="16" w15:restartNumberingAfterBreak="0">
    <w:nsid w:val="1E02647C"/>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6948BB"/>
    <w:multiLevelType w:val="multilevel"/>
    <w:tmpl w:val="69EC21C6"/>
    <w:lvl w:ilvl="0">
      <w:start w:val="3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7773EA9"/>
    <w:multiLevelType w:val="multilevel"/>
    <w:tmpl w:val="4154926C"/>
    <w:lvl w:ilvl="0">
      <w:start w:val="1"/>
      <w:numFmt w:val="upperRoman"/>
      <w:lvlText w:val="%1."/>
      <w:lvlJc w:val="left"/>
      <w:pPr>
        <w:ind w:left="1288" w:hanging="720"/>
      </w:pPr>
      <w:rPr>
        <w:rFonts w:ascii="Times New Roman" w:hAnsi="Times New Roman" w:cs="Times New Roman" w:hint="default"/>
        <w:b/>
        <w:bCs/>
        <w:color w:val="auto"/>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DD50CC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350664"/>
    <w:multiLevelType w:val="multilevel"/>
    <w:tmpl w:val="97AAD0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871C7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BC620D"/>
    <w:multiLevelType w:val="hybridMultilevel"/>
    <w:tmpl w:val="B9D82EF2"/>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8B05F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391CDB"/>
    <w:multiLevelType w:val="multilevel"/>
    <w:tmpl w:val="C61C9D5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color w:val="000000" w:themeColor="text1"/>
      </w:rPr>
    </w:lvl>
    <w:lvl w:ilvl="2">
      <w:start w:val="1"/>
      <w:numFmt w:val="decimal"/>
      <w:lvlText w:val="%1.%2.%3."/>
      <w:lvlJc w:val="left"/>
      <w:pPr>
        <w:ind w:left="554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57853D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AF0AA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FA251E"/>
    <w:multiLevelType w:val="multilevel"/>
    <w:tmpl w:val="2AD8FDE4"/>
    <w:lvl w:ilvl="0">
      <w:start w:val="2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B74761B"/>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BC505B0"/>
    <w:multiLevelType w:val="hybridMultilevel"/>
    <w:tmpl w:val="69AA19D4"/>
    <w:lvl w:ilvl="0" w:tplc="D6F046B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1C1C3C"/>
    <w:multiLevelType w:val="multilevel"/>
    <w:tmpl w:val="E1D89F9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724357D"/>
    <w:multiLevelType w:val="multilevel"/>
    <w:tmpl w:val="7FA8E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A4C56B8"/>
    <w:multiLevelType w:val="multilevel"/>
    <w:tmpl w:val="0DA6E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5D2193"/>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75328E"/>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1F0911"/>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871C1A"/>
    <w:multiLevelType w:val="multilevel"/>
    <w:tmpl w:val="B52E31D4"/>
    <w:lvl w:ilvl="0">
      <w:start w:val="1"/>
      <w:numFmt w:val="decimal"/>
      <w:lvlText w:val="%1."/>
      <w:lvlJc w:val="left"/>
      <w:pPr>
        <w:ind w:left="135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6EDE0E72"/>
    <w:multiLevelType w:val="multilevel"/>
    <w:tmpl w:val="9822FF7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EEA6696"/>
    <w:multiLevelType w:val="hybridMultilevel"/>
    <w:tmpl w:val="1DB028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9A3AF3"/>
    <w:multiLevelType w:val="multilevel"/>
    <w:tmpl w:val="89B43BA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0EA1FA2"/>
    <w:multiLevelType w:val="hybridMultilevel"/>
    <w:tmpl w:val="7DEC6BE6"/>
    <w:lvl w:ilvl="0" w:tplc="04270017">
      <w:start w:val="1"/>
      <w:numFmt w:val="lowerLetter"/>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42" w15:restartNumberingAfterBreak="0">
    <w:nsid w:val="718C4643"/>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1F93075"/>
    <w:multiLevelType w:val="multilevel"/>
    <w:tmpl w:val="2A08E89C"/>
    <w:lvl w:ilvl="0">
      <w:start w:val="1"/>
      <w:numFmt w:val="decimal"/>
      <w:lvlText w:val="%1."/>
      <w:lvlJc w:val="left"/>
      <w:pPr>
        <w:ind w:left="720" w:hanging="360"/>
      </w:pPr>
    </w:lvl>
    <w:lvl w:ilvl="1">
      <w:start w:val="1"/>
      <w:numFmt w:val="decimal"/>
      <w:lvlText w:val="%1.%2."/>
      <w:lvlJc w:val="left"/>
      <w:pPr>
        <w:ind w:left="1170" w:hanging="360"/>
      </w:pPr>
      <w:rPr>
        <w:b w:val="0"/>
        <w:bCs/>
      </w:rPr>
    </w:lvl>
    <w:lvl w:ilvl="2">
      <w:start w:val="1"/>
      <w:numFmt w:val="decimal"/>
      <w:lvlText w:val="%1.%2.%3."/>
      <w:lvlJc w:val="left"/>
      <w:pPr>
        <w:ind w:left="1571" w:hanging="720"/>
      </w:pPr>
      <w:rPr>
        <w:b w:val="0"/>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44" w15:restartNumberingAfterBreak="0">
    <w:nsid w:val="760333ED"/>
    <w:multiLevelType w:val="multilevel"/>
    <w:tmpl w:val="9266F61A"/>
    <w:lvl w:ilvl="0">
      <w:start w:val="1"/>
      <w:numFmt w:val="decimal"/>
      <w:lvlText w:val="%1."/>
      <w:lvlJc w:val="left"/>
      <w:pPr>
        <w:ind w:left="360" w:hanging="360"/>
      </w:pPr>
    </w:lvl>
    <w:lvl w:ilvl="1">
      <w:start w:val="1"/>
      <w:numFmt w:val="decimal"/>
      <w:lvlText w:val="%1.%2."/>
      <w:lvlJc w:val="left"/>
      <w:pPr>
        <w:ind w:left="927" w:hanging="360"/>
      </w:pPr>
      <w:rPr>
        <w:b w:val="0"/>
        <w:sz w:val="22"/>
        <w:szCs w:val="22"/>
      </w:rPr>
    </w:lvl>
    <w:lvl w:ilvl="2">
      <w:start w:val="1"/>
      <w:numFmt w:val="bullet"/>
      <w:lvlText w:val="●"/>
      <w:lvlJc w:val="left"/>
      <w:pPr>
        <w:ind w:left="720" w:hanging="720"/>
      </w:pPr>
      <w:rPr>
        <w:rFonts w:ascii="Noto Sans Symbols" w:eastAsia="Noto Sans Symbols" w:hAnsi="Noto Sans Symbols" w:cs="Noto Sans Symbols"/>
        <w:b w:val="0"/>
      </w:rPr>
    </w:lvl>
    <w:lvl w:ilvl="3">
      <w:start w:val="1"/>
      <w:numFmt w:val="decimal"/>
      <w:lvlText w:val="%1.%2.●.%4."/>
      <w:lvlJc w:val="left"/>
      <w:pPr>
        <w:ind w:left="720" w:hanging="720"/>
      </w:pPr>
      <w:rPr>
        <w:b w:val="0"/>
      </w:rPr>
    </w:lvl>
    <w:lvl w:ilvl="4">
      <w:start w:val="1"/>
      <w:numFmt w:val="decimal"/>
      <w:lvlText w:val="%1.%2.●.%4.%5."/>
      <w:lvlJc w:val="left"/>
      <w:pPr>
        <w:ind w:left="1080" w:hanging="1080"/>
      </w:pPr>
    </w:lvl>
    <w:lvl w:ilvl="5">
      <w:start w:val="1"/>
      <w:numFmt w:val="decimal"/>
      <w:lvlText w:val="%1.%2.●.%4.%5.%6."/>
      <w:lvlJc w:val="left"/>
      <w:pPr>
        <w:ind w:left="1080" w:hanging="1080"/>
      </w:pPr>
    </w:lvl>
    <w:lvl w:ilvl="6">
      <w:start w:val="1"/>
      <w:numFmt w:val="decimal"/>
      <w:lvlText w:val="%1.%2.●.%4.%5.%6.%7."/>
      <w:lvlJc w:val="left"/>
      <w:pPr>
        <w:ind w:left="1440" w:hanging="1440"/>
      </w:pPr>
    </w:lvl>
    <w:lvl w:ilvl="7">
      <w:start w:val="1"/>
      <w:numFmt w:val="decimal"/>
      <w:lvlText w:val="%1.%2.●.%4.%5.%6.%7.%8."/>
      <w:lvlJc w:val="left"/>
      <w:pPr>
        <w:ind w:left="1440" w:hanging="1440"/>
      </w:pPr>
    </w:lvl>
    <w:lvl w:ilvl="8">
      <w:start w:val="1"/>
      <w:numFmt w:val="decimal"/>
      <w:lvlText w:val="%1.%2.●.%4.%5.%6.%7.%8.%9."/>
      <w:lvlJc w:val="left"/>
      <w:pPr>
        <w:ind w:left="1800" w:hanging="1800"/>
      </w:pPr>
    </w:lvl>
  </w:abstractNum>
  <w:abstractNum w:abstractNumId="45" w15:restartNumberingAfterBreak="0">
    <w:nsid w:val="78923CB5"/>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626BE6"/>
    <w:multiLevelType w:val="multilevel"/>
    <w:tmpl w:val="2E06F54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79B32B84"/>
    <w:multiLevelType w:val="multilevel"/>
    <w:tmpl w:val="32949DD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7BDA232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E501907"/>
    <w:multiLevelType w:val="multilevel"/>
    <w:tmpl w:val="92A0A9C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30407005">
    <w:abstractNumId w:val="4"/>
  </w:num>
  <w:num w:numId="2" w16cid:durableId="68426690">
    <w:abstractNumId w:val="3"/>
  </w:num>
  <w:num w:numId="3" w16cid:durableId="1122043116">
    <w:abstractNumId w:val="2"/>
  </w:num>
  <w:num w:numId="4" w16cid:durableId="758142200">
    <w:abstractNumId w:val="1"/>
  </w:num>
  <w:num w:numId="5" w16cid:durableId="1143817168">
    <w:abstractNumId w:val="0"/>
  </w:num>
  <w:num w:numId="6" w16cid:durableId="686636561">
    <w:abstractNumId w:val="13"/>
  </w:num>
  <w:num w:numId="7" w16cid:durableId="1813331916">
    <w:abstractNumId w:val="20"/>
  </w:num>
  <w:num w:numId="8" w16cid:durableId="30810789">
    <w:abstractNumId w:val="8"/>
  </w:num>
  <w:num w:numId="9" w16cid:durableId="1644652536">
    <w:abstractNumId w:val="10"/>
  </w:num>
  <w:num w:numId="10" w16cid:durableId="1524050824">
    <w:abstractNumId w:val="49"/>
  </w:num>
  <w:num w:numId="11" w16cid:durableId="557325549">
    <w:abstractNumId w:val="17"/>
  </w:num>
  <w:num w:numId="12" w16cid:durableId="686637604">
    <w:abstractNumId w:val="32"/>
  </w:num>
  <w:num w:numId="13" w16cid:durableId="1427117378">
    <w:abstractNumId w:val="6"/>
  </w:num>
  <w:num w:numId="14" w16cid:durableId="323555385">
    <w:abstractNumId w:val="40"/>
  </w:num>
  <w:num w:numId="15" w16cid:durableId="387801763">
    <w:abstractNumId w:val="46"/>
  </w:num>
  <w:num w:numId="16" w16cid:durableId="1478187048">
    <w:abstractNumId w:val="44"/>
  </w:num>
  <w:num w:numId="17" w16cid:durableId="1143817804">
    <w:abstractNumId w:val="38"/>
  </w:num>
  <w:num w:numId="18" w16cid:durableId="670638744">
    <w:abstractNumId w:val="47"/>
  </w:num>
  <w:num w:numId="19" w16cid:durableId="1106265629">
    <w:abstractNumId w:val="7"/>
  </w:num>
  <w:num w:numId="20" w16cid:durableId="1765802376">
    <w:abstractNumId w:val="31"/>
  </w:num>
  <w:num w:numId="21" w16cid:durableId="114955067">
    <w:abstractNumId w:val="9"/>
  </w:num>
  <w:num w:numId="22" w16cid:durableId="446194316">
    <w:abstractNumId w:val="39"/>
  </w:num>
  <w:num w:numId="23" w16cid:durableId="404182062">
    <w:abstractNumId w:val="23"/>
  </w:num>
  <w:num w:numId="24" w16cid:durableId="2141999033">
    <w:abstractNumId w:val="29"/>
  </w:num>
  <w:num w:numId="25" w16cid:durableId="1524585451">
    <w:abstractNumId w:val="26"/>
  </w:num>
  <w:num w:numId="26" w16cid:durableId="1586645628">
    <w:abstractNumId w:val="42"/>
  </w:num>
  <w:num w:numId="27" w16cid:durableId="1409695931">
    <w:abstractNumId w:val="28"/>
  </w:num>
  <w:num w:numId="28" w16cid:durableId="629825830">
    <w:abstractNumId w:val="14"/>
  </w:num>
  <w:num w:numId="29" w16cid:durableId="297612418">
    <w:abstractNumId w:val="35"/>
  </w:num>
  <w:num w:numId="30" w16cid:durableId="1708993937">
    <w:abstractNumId w:val="48"/>
  </w:num>
  <w:num w:numId="31" w16cid:durableId="1554270269">
    <w:abstractNumId w:val="16"/>
  </w:num>
  <w:num w:numId="32" w16cid:durableId="2093315821">
    <w:abstractNumId w:val="34"/>
  </w:num>
  <w:num w:numId="33" w16cid:durableId="1706636178">
    <w:abstractNumId w:val="27"/>
  </w:num>
  <w:num w:numId="34" w16cid:durableId="235672755">
    <w:abstractNumId w:val="45"/>
  </w:num>
  <w:num w:numId="35" w16cid:durableId="1267081414">
    <w:abstractNumId w:val="11"/>
  </w:num>
  <w:num w:numId="36" w16cid:durableId="378556673">
    <w:abstractNumId w:val="24"/>
  </w:num>
  <w:num w:numId="37" w16cid:durableId="1963801795">
    <w:abstractNumId w:val="19"/>
  </w:num>
  <w:num w:numId="38" w16cid:durableId="1043600851">
    <w:abstractNumId w:val="36"/>
  </w:num>
  <w:num w:numId="39" w16cid:durableId="674844849">
    <w:abstractNumId w:val="22"/>
  </w:num>
  <w:num w:numId="40" w16cid:durableId="1511021078">
    <w:abstractNumId w:val="30"/>
  </w:num>
  <w:num w:numId="41" w16cid:durableId="1779787868">
    <w:abstractNumId w:val="12"/>
  </w:num>
  <w:num w:numId="42" w16cid:durableId="796072525">
    <w:abstractNumId w:val="18"/>
  </w:num>
  <w:num w:numId="43" w16cid:durableId="167523898">
    <w:abstractNumId w:val="37"/>
  </w:num>
  <w:num w:numId="44" w16cid:durableId="1721904082">
    <w:abstractNumId w:val="41"/>
  </w:num>
  <w:num w:numId="45" w16cid:durableId="2132741274">
    <w:abstractNumId w:val="25"/>
  </w:num>
  <w:num w:numId="46" w16cid:durableId="1672878856">
    <w:abstractNumId w:val="33"/>
  </w:num>
  <w:num w:numId="47" w16cid:durableId="1236163264">
    <w:abstractNumId w:val="21"/>
  </w:num>
  <w:num w:numId="48" w16cid:durableId="397940660">
    <w:abstractNumId w:val="43"/>
  </w:num>
  <w:num w:numId="49" w16cid:durableId="1735620298">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05F"/>
    <w:rsid w:val="00001963"/>
    <w:rsid w:val="00002370"/>
    <w:rsid w:val="00026A54"/>
    <w:rsid w:val="0003366F"/>
    <w:rsid w:val="00036DBB"/>
    <w:rsid w:val="0004685E"/>
    <w:rsid w:val="00084F44"/>
    <w:rsid w:val="0009047A"/>
    <w:rsid w:val="00097241"/>
    <w:rsid w:val="000A23D3"/>
    <w:rsid w:val="000B0A6A"/>
    <w:rsid w:val="000C1032"/>
    <w:rsid w:val="000F554D"/>
    <w:rsid w:val="0014465A"/>
    <w:rsid w:val="00151EF1"/>
    <w:rsid w:val="0015224A"/>
    <w:rsid w:val="00153F22"/>
    <w:rsid w:val="001555AC"/>
    <w:rsid w:val="0016225E"/>
    <w:rsid w:val="00162DDD"/>
    <w:rsid w:val="0016304D"/>
    <w:rsid w:val="00165468"/>
    <w:rsid w:val="00165519"/>
    <w:rsid w:val="00171C82"/>
    <w:rsid w:val="0018021B"/>
    <w:rsid w:val="00182C04"/>
    <w:rsid w:val="001A4E43"/>
    <w:rsid w:val="001D025E"/>
    <w:rsid w:val="001D57E1"/>
    <w:rsid w:val="001E72B5"/>
    <w:rsid w:val="001F3F23"/>
    <w:rsid w:val="001F7848"/>
    <w:rsid w:val="0020401E"/>
    <w:rsid w:val="002101D9"/>
    <w:rsid w:val="00216CC3"/>
    <w:rsid w:val="00230C9A"/>
    <w:rsid w:val="00233C2F"/>
    <w:rsid w:val="002429A1"/>
    <w:rsid w:val="002429C6"/>
    <w:rsid w:val="00246179"/>
    <w:rsid w:val="002603D5"/>
    <w:rsid w:val="00261339"/>
    <w:rsid w:val="00261B88"/>
    <w:rsid w:val="00263108"/>
    <w:rsid w:val="00272499"/>
    <w:rsid w:val="00273CFD"/>
    <w:rsid w:val="00283508"/>
    <w:rsid w:val="00290944"/>
    <w:rsid w:val="002912FE"/>
    <w:rsid w:val="002A06A3"/>
    <w:rsid w:val="002A626E"/>
    <w:rsid w:val="002C2765"/>
    <w:rsid w:val="002C4E6E"/>
    <w:rsid w:val="002C658C"/>
    <w:rsid w:val="002C7F2C"/>
    <w:rsid w:val="002E7D5F"/>
    <w:rsid w:val="002F1836"/>
    <w:rsid w:val="003150D0"/>
    <w:rsid w:val="00315B28"/>
    <w:rsid w:val="003236D0"/>
    <w:rsid w:val="00334A5F"/>
    <w:rsid w:val="00341C69"/>
    <w:rsid w:val="00355B56"/>
    <w:rsid w:val="00357BD5"/>
    <w:rsid w:val="003673D6"/>
    <w:rsid w:val="003803A9"/>
    <w:rsid w:val="00381895"/>
    <w:rsid w:val="00385616"/>
    <w:rsid w:val="0039787C"/>
    <w:rsid w:val="003B0B81"/>
    <w:rsid w:val="003B7D1F"/>
    <w:rsid w:val="003C64EC"/>
    <w:rsid w:val="003D0DA8"/>
    <w:rsid w:val="003D5439"/>
    <w:rsid w:val="003E3438"/>
    <w:rsid w:val="003F0E18"/>
    <w:rsid w:val="003F2E3F"/>
    <w:rsid w:val="003F6C42"/>
    <w:rsid w:val="0042600F"/>
    <w:rsid w:val="00430A6E"/>
    <w:rsid w:val="00435AD3"/>
    <w:rsid w:val="00443697"/>
    <w:rsid w:val="00445577"/>
    <w:rsid w:val="00446D02"/>
    <w:rsid w:val="00453F3A"/>
    <w:rsid w:val="00466DB9"/>
    <w:rsid w:val="00470AB6"/>
    <w:rsid w:val="004718C8"/>
    <w:rsid w:val="0047250A"/>
    <w:rsid w:val="00475921"/>
    <w:rsid w:val="004767D9"/>
    <w:rsid w:val="0047713F"/>
    <w:rsid w:val="00483E3A"/>
    <w:rsid w:val="0049290C"/>
    <w:rsid w:val="004A2E21"/>
    <w:rsid w:val="004A2F52"/>
    <w:rsid w:val="004B7CF6"/>
    <w:rsid w:val="004D238B"/>
    <w:rsid w:val="004E2DBF"/>
    <w:rsid w:val="004E5655"/>
    <w:rsid w:val="004F4B43"/>
    <w:rsid w:val="004F690D"/>
    <w:rsid w:val="0050743B"/>
    <w:rsid w:val="0051322B"/>
    <w:rsid w:val="005238FE"/>
    <w:rsid w:val="00527C4F"/>
    <w:rsid w:val="00547246"/>
    <w:rsid w:val="00552E89"/>
    <w:rsid w:val="0057215C"/>
    <w:rsid w:val="005907B7"/>
    <w:rsid w:val="005A5A63"/>
    <w:rsid w:val="005C3338"/>
    <w:rsid w:val="005C5732"/>
    <w:rsid w:val="005D122D"/>
    <w:rsid w:val="005D6336"/>
    <w:rsid w:val="005E0DDE"/>
    <w:rsid w:val="005E14A0"/>
    <w:rsid w:val="006040B7"/>
    <w:rsid w:val="006171F1"/>
    <w:rsid w:val="0062487D"/>
    <w:rsid w:val="0062510E"/>
    <w:rsid w:val="0062594A"/>
    <w:rsid w:val="0062688A"/>
    <w:rsid w:val="0063093F"/>
    <w:rsid w:val="006311A6"/>
    <w:rsid w:val="00647FE7"/>
    <w:rsid w:val="006603A4"/>
    <w:rsid w:val="0067092C"/>
    <w:rsid w:val="00671C08"/>
    <w:rsid w:val="006A2DF1"/>
    <w:rsid w:val="006A5DD7"/>
    <w:rsid w:val="006B2576"/>
    <w:rsid w:val="006B5389"/>
    <w:rsid w:val="006C070D"/>
    <w:rsid w:val="006D305F"/>
    <w:rsid w:val="006F599E"/>
    <w:rsid w:val="00711888"/>
    <w:rsid w:val="007166F9"/>
    <w:rsid w:val="00733BB8"/>
    <w:rsid w:val="007437D2"/>
    <w:rsid w:val="007607FF"/>
    <w:rsid w:val="007651CB"/>
    <w:rsid w:val="00791CCE"/>
    <w:rsid w:val="00795452"/>
    <w:rsid w:val="007B004A"/>
    <w:rsid w:val="007B2144"/>
    <w:rsid w:val="007C1EB6"/>
    <w:rsid w:val="007C6AE7"/>
    <w:rsid w:val="007D484D"/>
    <w:rsid w:val="007E41FC"/>
    <w:rsid w:val="007F2397"/>
    <w:rsid w:val="00800DFE"/>
    <w:rsid w:val="00801195"/>
    <w:rsid w:val="008130A3"/>
    <w:rsid w:val="008430BA"/>
    <w:rsid w:val="00861471"/>
    <w:rsid w:val="00861DE8"/>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D35E4"/>
    <w:rsid w:val="008E2DBF"/>
    <w:rsid w:val="008E55A1"/>
    <w:rsid w:val="008F55E9"/>
    <w:rsid w:val="009123C2"/>
    <w:rsid w:val="0092295F"/>
    <w:rsid w:val="00952391"/>
    <w:rsid w:val="0095386F"/>
    <w:rsid w:val="00957A69"/>
    <w:rsid w:val="00974023"/>
    <w:rsid w:val="0099199E"/>
    <w:rsid w:val="00993AF3"/>
    <w:rsid w:val="00993F3E"/>
    <w:rsid w:val="009A2597"/>
    <w:rsid w:val="009A75BB"/>
    <w:rsid w:val="009B26D3"/>
    <w:rsid w:val="009B42C7"/>
    <w:rsid w:val="009C1CD8"/>
    <w:rsid w:val="009C3BD8"/>
    <w:rsid w:val="009D0B8C"/>
    <w:rsid w:val="009F1497"/>
    <w:rsid w:val="009F47E6"/>
    <w:rsid w:val="009F6EAF"/>
    <w:rsid w:val="00A022C2"/>
    <w:rsid w:val="00A1109D"/>
    <w:rsid w:val="00A115C2"/>
    <w:rsid w:val="00A12041"/>
    <w:rsid w:val="00A122D6"/>
    <w:rsid w:val="00A25093"/>
    <w:rsid w:val="00A33D41"/>
    <w:rsid w:val="00A34BF3"/>
    <w:rsid w:val="00A35068"/>
    <w:rsid w:val="00A40714"/>
    <w:rsid w:val="00A5617A"/>
    <w:rsid w:val="00A72069"/>
    <w:rsid w:val="00A72456"/>
    <w:rsid w:val="00A76865"/>
    <w:rsid w:val="00A80828"/>
    <w:rsid w:val="00A90AB3"/>
    <w:rsid w:val="00A91815"/>
    <w:rsid w:val="00AB480B"/>
    <w:rsid w:val="00AB5D14"/>
    <w:rsid w:val="00AC0319"/>
    <w:rsid w:val="00AD235B"/>
    <w:rsid w:val="00B00BCD"/>
    <w:rsid w:val="00B065CB"/>
    <w:rsid w:val="00B1115A"/>
    <w:rsid w:val="00B20BFE"/>
    <w:rsid w:val="00B2421F"/>
    <w:rsid w:val="00B47F94"/>
    <w:rsid w:val="00B56DE9"/>
    <w:rsid w:val="00B71273"/>
    <w:rsid w:val="00B7462E"/>
    <w:rsid w:val="00B76618"/>
    <w:rsid w:val="00B8415D"/>
    <w:rsid w:val="00B9260E"/>
    <w:rsid w:val="00BA2917"/>
    <w:rsid w:val="00BA5B69"/>
    <w:rsid w:val="00BB4829"/>
    <w:rsid w:val="00BB6668"/>
    <w:rsid w:val="00BD0CA9"/>
    <w:rsid w:val="00BD1775"/>
    <w:rsid w:val="00BD2308"/>
    <w:rsid w:val="00BD230C"/>
    <w:rsid w:val="00BD665B"/>
    <w:rsid w:val="00BE568E"/>
    <w:rsid w:val="00BE6938"/>
    <w:rsid w:val="00BE7109"/>
    <w:rsid w:val="00BF083B"/>
    <w:rsid w:val="00BF3381"/>
    <w:rsid w:val="00BF7E4E"/>
    <w:rsid w:val="00C0304D"/>
    <w:rsid w:val="00C058AF"/>
    <w:rsid w:val="00C130BC"/>
    <w:rsid w:val="00C16318"/>
    <w:rsid w:val="00C163C7"/>
    <w:rsid w:val="00C2041D"/>
    <w:rsid w:val="00C23C40"/>
    <w:rsid w:val="00C31ADE"/>
    <w:rsid w:val="00C32E0A"/>
    <w:rsid w:val="00C372B8"/>
    <w:rsid w:val="00C37851"/>
    <w:rsid w:val="00C421FB"/>
    <w:rsid w:val="00C4540F"/>
    <w:rsid w:val="00C47B4A"/>
    <w:rsid w:val="00C52E8B"/>
    <w:rsid w:val="00C54F6C"/>
    <w:rsid w:val="00C6353C"/>
    <w:rsid w:val="00C6455F"/>
    <w:rsid w:val="00C7211E"/>
    <w:rsid w:val="00C76FA8"/>
    <w:rsid w:val="00C80BC3"/>
    <w:rsid w:val="00C8523C"/>
    <w:rsid w:val="00C86FB6"/>
    <w:rsid w:val="00C92CAA"/>
    <w:rsid w:val="00C9514E"/>
    <w:rsid w:val="00CA1655"/>
    <w:rsid w:val="00CC0F45"/>
    <w:rsid w:val="00CC5562"/>
    <w:rsid w:val="00CD0DE0"/>
    <w:rsid w:val="00CD0E31"/>
    <w:rsid w:val="00CD184D"/>
    <w:rsid w:val="00CD4779"/>
    <w:rsid w:val="00CD634B"/>
    <w:rsid w:val="00D0377C"/>
    <w:rsid w:val="00D04F42"/>
    <w:rsid w:val="00D1317D"/>
    <w:rsid w:val="00D135B1"/>
    <w:rsid w:val="00D2233A"/>
    <w:rsid w:val="00D23D84"/>
    <w:rsid w:val="00D25C2F"/>
    <w:rsid w:val="00D36319"/>
    <w:rsid w:val="00D62C94"/>
    <w:rsid w:val="00D803EA"/>
    <w:rsid w:val="00D92A1E"/>
    <w:rsid w:val="00DA5C9A"/>
    <w:rsid w:val="00DB2CC7"/>
    <w:rsid w:val="00DB4F01"/>
    <w:rsid w:val="00DB69F0"/>
    <w:rsid w:val="00DC06DE"/>
    <w:rsid w:val="00DC4FBD"/>
    <w:rsid w:val="00DD2695"/>
    <w:rsid w:val="00DF557E"/>
    <w:rsid w:val="00E02651"/>
    <w:rsid w:val="00E066C9"/>
    <w:rsid w:val="00E241BC"/>
    <w:rsid w:val="00E243B4"/>
    <w:rsid w:val="00E2482E"/>
    <w:rsid w:val="00E35014"/>
    <w:rsid w:val="00E37313"/>
    <w:rsid w:val="00E67844"/>
    <w:rsid w:val="00EA0899"/>
    <w:rsid w:val="00EB6D02"/>
    <w:rsid w:val="00F048F2"/>
    <w:rsid w:val="00F20C31"/>
    <w:rsid w:val="00F22AC2"/>
    <w:rsid w:val="00F22BDF"/>
    <w:rsid w:val="00F24A0F"/>
    <w:rsid w:val="00F268B6"/>
    <w:rsid w:val="00F372C9"/>
    <w:rsid w:val="00F467F9"/>
    <w:rsid w:val="00F5081D"/>
    <w:rsid w:val="00F552B2"/>
    <w:rsid w:val="00F63E39"/>
    <w:rsid w:val="00F64268"/>
    <w:rsid w:val="00F946E3"/>
    <w:rsid w:val="00FB46C5"/>
    <w:rsid w:val="00FC044B"/>
    <w:rsid w:val="00FC72ED"/>
    <w:rsid w:val="00FD27F1"/>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aliases w:val=" Char"/>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aliases w:val=" Char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Para 0"/>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normaltextrun">
    <w:name w:val="normaltextrun"/>
    <w:basedOn w:val="DefaultParagraphFont"/>
    <w:rsid w:val="005E0DDE"/>
  </w:style>
  <w:style w:type="character" w:customStyle="1" w:styleId="eop">
    <w:name w:val="eop"/>
    <w:basedOn w:val="DefaultParagraphFont"/>
    <w:rsid w:val="005E0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uojustatau.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47250AD-460E-473D-96BD-C56B8B36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TotalTime>
  <Pages>5</Pages>
  <Words>12085</Words>
  <Characters>6890</Characters>
  <Application>Microsoft Office Word</Application>
  <DocSecurity>0</DocSecurity>
  <Lines>57</Lines>
  <Paragraphs>37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Kristina Malevskienė</cp:lastModifiedBy>
  <cp:revision>18</cp:revision>
  <cp:lastPrinted>2018-03-07T08:06:00Z</cp:lastPrinted>
  <dcterms:created xsi:type="dcterms:W3CDTF">2021-10-04T14:22:00Z</dcterms:created>
  <dcterms:modified xsi:type="dcterms:W3CDTF">2026-08-05T08:45:00Z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